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3CA1" w:rsidRDefault="00DE2B0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Planilha para Equivalências entre Unidades Curriculares e Aproveitamentos de Estudos</w:t>
      </w:r>
    </w:p>
    <w:p w14:paraId="00000002" w14:textId="77777777" w:rsidR="006C3CA1" w:rsidRDefault="006C3CA1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-248" w:type="dxa"/>
        <w:tblLook w:val="0000" w:firstRow="0" w:lastRow="0" w:firstColumn="0" w:lastColumn="0" w:noHBand="0" w:noVBand="0"/>
      </w:tblPr>
      <w:tblGrid>
        <w:gridCol w:w="4679"/>
        <w:gridCol w:w="2103"/>
        <w:gridCol w:w="3094"/>
      </w:tblGrid>
      <w:tr w:rsidR="625E70D4" w14:paraId="63253BEE" w14:textId="77777777" w:rsidTr="6AA76345">
        <w:trPr>
          <w:trHeight w:val="300"/>
        </w:trPr>
        <w:tc>
          <w:tcPr>
            <w:tcW w:w="6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6045E9" w14:textId="6B1645EC" w:rsidR="625E70D4" w:rsidRDefault="625E70D4" w:rsidP="6AA7634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AA7634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Discente: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1895" w14:textId="77777777" w:rsidR="625E70D4" w:rsidRDefault="625E70D4" w:rsidP="625E70D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25E70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Matrícula: </w:t>
            </w:r>
          </w:p>
        </w:tc>
      </w:tr>
      <w:tr w:rsidR="625E70D4" w14:paraId="3FD4496D" w14:textId="77777777" w:rsidTr="6AA76345">
        <w:trPr>
          <w:trHeight w:val="300"/>
        </w:trPr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58CD9B" w14:textId="77777777" w:rsidR="625E70D4" w:rsidRDefault="625E70D4" w:rsidP="625E70D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25E70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Curso: Engenharia </w:t>
            </w:r>
            <w:r w:rsidRPr="625E70D4">
              <w:rPr>
                <w:rFonts w:ascii="Arial" w:eastAsia="Arial" w:hAnsi="Arial" w:cs="Arial"/>
                <w:b/>
                <w:bCs/>
                <w:sz w:val="20"/>
                <w:szCs w:val="20"/>
                <w:highlight w:val="white"/>
              </w:rPr>
              <w:t>Civil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B88A01" w14:textId="77777777" w:rsidR="625E70D4" w:rsidRDefault="625E70D4" w:rsidP="625E70D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25E70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Currículo: 2018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BDF6" w14:textId="77777777" w:rsidR="625E70D4" w:rsidRDefault="625E70D4" w:rsidP="625E70D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25E70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Turno/Grau: </w:t>
            </w:r>
          </w:p>
        </w:tc>
      </w:tr>
      <w:tr w:rsidR="625E70D4" w14:paraId="0DA72FE3" w14:textId="77777777" w:rsidTr="6AA76345">
        <w:trPr>
          <w:trHeight w:val="300"/>
        </w:trPr>
        <w:tc>
          <w:tcPr>
            <w:tcW w:w="10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8AF4" w14:textId="13750F98" w:rsidR="625E70D4" w:rsidRDefault="625E70D4" w:rsidP="6AA7634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AA7634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Curso/Universidade onde foram realizados os estudos: </w:t>
            </w:r>
          </w:p>
        </w:tc>
      </w:tr>
    </w:tbl>
    <w:p w14:paraId="37F4BB09" w14:textId="77777777" w:rsidR="006C3CA1" w:rsidRDefault="006C3CA1" w:rsidP="625E70D4">
      <w:pPr>
        <w:pStyle w:val="Normal0"/>
        <w:ind w:left="0" w:hanging="2"/>
      </w:pPr>
    </w:p>
    <w:p w14:paraId="00000010" w14:textId="77777777" w:rsidR="006C3CA1" w:rsidRDefault="00DE2B0D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Equivalências (Interna – EI ou Externa – EE)</w:t>
      </w:r>
    </w:p>
    <w:p w14:paraId="00000011" w14:textId="77777777" w:rsidR="006C3CA1" w:rsidRDefault="006C3CA1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378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3008"/>
        <w:gridCol w:w="1559"/>
        <w:gridCol w:w="2693"/>
        <w:gridCol w:w="1559"/>
        <w:gridCol w:w="1559"/>
      </w:tblGrid>
      <w:tr w:rsidR="006C3CA1" w14:paraId="7D8206A1" w14:textId="77777777" w:rsidTr="6AA76345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2" w14:textId="77777777" w:rsidR="006C3CA1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Unidades Curriculares cursadas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3" w14:textId="77777777" w:rsidR="006C3CA1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(ha)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4" w14:textId="77777777" w:rsidR="006C3CA1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Equivalência na UFSJ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15" w14:textId="77777777" w:rsidR="006C3CA1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 final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16" w14:textId="77777777" w:rsidR="006C3CA1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Deferido (D) /</w:t>
            </w:r>
          </w:p>
          <w:p w14:paraId="00000017" w14:textId="624078EC" w:rsidR="006C3CA1" w:rsidRPr="00212CB0" w:rsidRDefault="00DE2B0D">
            <w:pPr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Indeferido (I)</w:t>
            </w:r>
            <w:r w:rsidR="00212CB0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6C3CA1" w14:paraId="0A37501D" w14:textId="77777777" w:rsidTr="6AA76345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D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E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1F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0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1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CA1" w14:paraId="5DAB6C7B" w14:textId="77777777" w:rsidTr="6AA76345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2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3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4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5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6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CA1" w14:paraId="02EB378F" w14:textId="77777777" w:rsidTr="6AA76345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7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8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9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A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B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CA1" w14:paraId="6A05A809" w14:textId="77777777" w:rsidTr="6AA76345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C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D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2E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F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30" w14:textId="77777777" w:rsidR="006C3CA1" w:rsidRDefault="006C3C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31" w14:textId="77777777" w:rsidR="006C3CA1" w:rsidRDefault="006C3CA1">
      <w:pPr>
        <w:spacing w:after="120"/>
        <w:rPr>
          <w:rFonts w:ascii="Arial" w:eastAsia="Arial" w:hAnsi="Arial" w:cs="Arial"/>
          <w:sz w:val="20"/>
          <w:szCs w:val="20"/>
        </w:rPr>
      </w:pPr>
    </w:p>
    <w:p w14:paraId="00000032" w14:textId="75183B5D" w:rsidR="006C3CA1" w:rsidRDefault="00212CB0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 w:rsidR="00DE2B0D">
        <w:rPr>
          <w:rFonts w:ascii="Arial" w:eastAsia="Arial" w:hAnsi="Arial" w:cs="Arial"/>
          <w:sz w:val="18"/>
          <w:szCs w:val="18"/>
        </w:rPr>
        <w:t>Nome traduzido com nome original entre parêntesis, se for o caso.</w:t>
      </w:r>
    </w:p>
    <w:p w14:paraId="00000033" w14:textId="3DAA62BC" w:rsidR="006C3CA1" w:rsidRDefault="00212CB0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2</w:t>
      </w:r>
      <w:r w:rsidR="00DE2B0D">
        <w:rPr>
          <w:rFonts w:ascii="Arial" w:eastAsia="Arial" w:hAnsi="Arial" w:cs="Arial"/>
          <w:sz w:val="18"/>
          <w:szCs w:val="18"/>
        </w:rPr>
        <w:t>Carga horária utilizada no aproveitamento.</w:t>
      </w:r>
    </w:p>
    <w:p w14:paraId="00000034" w14:textId="5E6BD292" w:rsidR="006C3CA1" w:rsidRDefault="00212CB0">
      <w:pPr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3</w:t>
      </w:r>
      <w:r w:rsidR="00DE2B0D">
        <w:rPr>
          <w:rFonts w:ascii="Arial" w:eastAsia="Arial" w:hAnsi="Arial" w:cs="Arial"/>
          <w:sz w:val="18"/>
          <w:szCs w:val="18"/>
        </w:rPr>
        <w:t>Nota convertida nos termos do §2º do Artigo 5º da Resolução CONEP nº 013, de 29 de abril de 2015.</w:t>
      </w:r>
    </w:p>
    <w:p w14:paraId="697A06E6" w14:textId="284BA567" w:rsidR="00212CB0" w:rsidRPr="00212CB0" w:rsidRDefault="00212CB0">
      <w:pPr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sz w:val="18"/>
          <w:szCs w:val="18"/>
        </w:rPr>
        <w:t>Para preenchimento do colegiado do curso.</w:t>
      </w:r>
    </w:p>
    <w:p w14:paraId="00000035" w14:textId="77777777" w:rsidR="006C3CA1" w:rsidRDefault="006C3CA1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36" w14:textId="77777777" w:rsidR="006C3CA1" w:rsidRDefault="006C3CA1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37" w14:textId="77777777" w:rsidR="006C3CA1" w:rsidRDefault="006C3CA1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00000038" w14:textId="22277270" w:rsidR="006C3CA1" w:rsidRDefault="00212CB0">
      <w:r>
        <w:t>Observação: Não salvar em PDF, a última coluna é para uso do colegiado.</w:t>
      </w:r>
    </w:p>
    <w:sectPr w:rsidR="006C3CA1">
      <w:headerReference w:type="default" r:id="rId7"/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D974" w14:textId="77777777" w:rsidR="00DE2B0D" w:rsidRDefault="00DE2B0D">
      <w:r>
        <w:separator/>
      </w:r>
    </w:p>
  </w:endnote>
  <w:endnote w:type="continuationSeparator" w:id="0">
    <w:p w14:paraId="47F35AD9" w14:textId="77777777" w:rsidR="00DE2B0D" w:rsidRDefault="00D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0631" w14:textId="77777777" w:rsidR="00DE2B0D" w:rsidRDefault="00DE2B0D">
      <w:r>
        <w:separator/>
      </w:r>
    </w:p>
  </w:footnote>
  <w:footnote w:type="continuationSeparator" w:id="0">
    <w:p w14:paraId="6FC069DB" w14:textId="77777777" w:rsidR="00DE2B0D" w:rsidRDefault="00DE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6C3CA1" w:rsidRDefault="006C3CA1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82" w:type="dxa"/>
      <w:tblInd w:w="-180" w:type="dxa"/>
      <w:tblLayout w:type="fixed"/>
      <w:tblLook w:val="0000" w:firstRow="0" w:lastRow="0" w:firstColumn="0" w:lastColumn="0" w:noHBand="0" w:noVBand="0"/>
    </w:tblPr>
    <w:tblGrid>
      <w:gridCol w:w="2751"/>
      <w:gridCol w:w="7131"/>
    </w:tblGrid>
    <w:tr w:rsidR="006C3CA1" w14:paraId="1B40A796" w14:textId="77777777">
      <w:trPr>
        <w:trHeight w:val="487"/>
      </w:trPr>
      <w:tc>
        <w:tcPr>
          <w:tcW w:w="2751" w:type="dxa"/>
          <w:vAlign w:val="center"/>
        </w:tcPr>
        <w:p w14:paraId="0000003A" w14:textId="77777777" w:rsidR="006C3CA1" w:rsidRDefault="00DE2B0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07426E0" wp14:editId="07777777">
                <wp:simplePos x="0" y="0"/>
                <wp:positionH relativeFrom="column">
                  <wp:posOffset>501650</wp:posOffset>
                </wp:positionH>
                <wp:positionV relativeFrom="paragraph">
                  <wp:posOffset>5080</wp:posOffset>
                </wp:positionV>
                <wp:extent cx="603885" cy="60198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65" t="-65" r="-65" b="-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601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31" w:type="dxa"/>
          <w:vAlign w:val="center"/>
        </w:tcPr>
        <w:p w14:paraId="0000003B" w14:textId="77777777" w:rsidR="006C3CA1" w:rsidRDefault="00DE2B0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FEDERAL DE SÃO JOÃO DEL-REI – UFSJ</w:t>
          </w:r>
        </w:p>
        <w:p w14:paraId="0000003C" w14:textId="77777777" w:rsidR="006C3CA1" w:rsidRDefault="00DE2B0D">
          <w:pPr>
            <w:ind w:right="-108"/>
            <w:jc w:val="center"/>
          </w:pPr>
          <w:r>
            <w:rPr>
              <w:rFonts w:ascii="Arial" w:eastAsia="Arial" w:hAnsi="Arial" w:cs="Arial"/>
              <w:smallCaps/>
              <w:sz w:val="16"/>
              <w:szCs w:val="16"/>
            </w:rPr>
            <w:t>INSTITUÍDA PELA LEI N</w:t>
          </w:r>
          <w:r>
            <w:rPr>
              <w:rFonts w:ascii="Arial" w:eastAsia="Arial" w:hAnsi="Arial" w:cs="Arial"/>
              <w:smallCaps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eastAsia="Arial" w:hAnsi="Arial" w:cs="Arial"/>
              <w:smallCaps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eastAsia="Arial" w:hAnsi="Arial" w:cs="Arial"/>
              <w:smallCaps/>
              <w:sz w:val="16"/>
              <w:szCs w:val="16"/>
            </w:rPr>
            <w:t>10.425, DE 19/04/2002 – DOU DE 22/04/2002</w:t>
          </w:r>
        </w:p>
        <w:p w14:paraId="0000003D" w14:textId="77777777" w:rsidR="006C3CA1" w:rsidRDefault="00DE2B0D">
          <w:pPr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PRÓ-REITORIA DE ENSINO DE GRADUAÇÃO – PROEN</w:t>
          </w:r>
        </w:p>
        <w:p w14:paraId="0000003E" w14:textId="77777777" w:rsidR="006C3CA1" w:rsidRDefault="00DE2B0D">
          <w:pPr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DIVISÃO DE ACOMPANHAMENTO E CONTROLE ACADÊMICO – DICON</w:t>
          </w:r>
        </w:p>
        <w:p w14:paraId="0000003F" w14:textId="77777777" w:rsidR="006C3CA1" w:rsidRDefault="006C3CA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0000040" w14:textId="77777777" w:rsidR="006C3CA1" w:rsidRDefault="006C3CA1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6C3CA1" w:rsidRDefault="006C3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A1"/>
    <w:rsid w:val="00212CB0"/>
    <w:rsid w:val="006C3CA1"/>
    <w:rsid w:val="00DE2B0D"/>
    <w:rsid w:val="403B60C1"/>
    <w:rsid w:val="42872C16"/>
    <w:rsid w:val="51F54272"/>
    <w:rsid w:val="5AB223F2"/>
    <w:rsid w:val="625E70D4"/>
    <w:rsid w:val="6AA76345"/>
    <w:rsid w:val="6C8CE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569B"/>
  <w15:docId w15:val="{CEEC913D-273F-4D02-821F-E053647D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character" w:customStyle="1" w:styleId="WW8Num1z0">
    <w:name w:val="WW8Num1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1">
    <w:name w:val="Fonte parág. padrão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customStyle="1" w:styleId="TextodebaloChar">
    <w:name w:val="Texto de balão Char"/>
    <w:rPr>
      <w:w w:val="100"/>
      <w:kern w:val="2"/>
      <w:position w:val="-1"/>
      <w:sz w:val="2"/>
      <w:effect w:val="none"/>
      <w:vertAlign w:val="baseline"/>
      <w:cs w:val="0"/>
      <w:em w:val="none"/>
      <w:lang w:eastAsia="zh-CN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 w:cs="Aria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20">
    <w:name w:val="Título2"/>
    <w:basedOn w:val="Normal0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0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0"/>
    <w:pPr>
      <w:suppressLineNumbers/>
    </w:pPr>
  </w:style>
  <w:style w:type="paragraph" w:styleId="Rodap">
    <w:name w:val="footer"/>
    <w:basedOn w:val="Normal0"/>
    <w:pPr>
      <w:tabs>
        <w:tab w:val="center" w:pos="4252"/>
        <w:tab w:val="right" w:pos="8504"/>
      </w:tabs>
    </w:pPr>
  </w:style>
  <w:style w:type="paragraph" w:styleId="Cabealho">
    <w:name w:val="header"/>
    <w:basedOn w:val="Normal0"/>
    <w:pPr>
      <w:widowControl/>
      <w:tabs>
        <w:tab w:val="center" w:pos="4419"/>
        <w:tab w:val="right" w:pos="8838"/>
      </w:tabs>
      <w:suppressAutoHyphens/>
    </w:pPr>
    <w:rPr>
      <w:sz w:val="20"/>
      <w:szCs w:val="20"/>
    </w:rPr>
  </w:style>
  <w:style w:type="paragraph" w:customStyle="1" w:styleId="Textodecomentrio1">
    <w:name w:val="Texto de comentário1"/>
    <w:basedOn w:val="Normal0"/>
    <w:rPr>
      <w:sz w:val="20"/>
      <w:szCs w:val="20"/>
    </w:rPr>
  </w:style>
  <w:style w:type="paragraph" w:customStyle="1" w:styleId="Heading">
    <w:name w:val="Heading"/>
    <w:basedOn w:val="Normal0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tulo11">
    <w:name w:val="Título11"/>
    <w:basedOn w:val="Normal0"/>
    <w:next w:val="Corpodetexto"/>
    <w:pPr>
      <w:widowControl/>
      <w:suppressAutoHyphens/>
      <w:jc w:val="center"/>
    </w:pPr>
    <w:rPr>
      <w:rFonts w:ascii="Arial" w:hAnsi="Arial" w:cs="Arial"/>
      <w:sz w:val="28"/>
      <w:szCs w:val="20"/>
    </w:rPr>
  </w:style>
  <w:style w:type="paragraph" w:customStyle="1" w:styleId="Legenda1">
    <w:name w:val="Legenda1"/>
    <w:basedOn w:val="Normal0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0"/>
    <w:pPr>
      <w:suppressLineNumbers/>
    </w:pPr>
  </w:style>
  <w:style w:type="paragraph" w:customStyle="1" w:styleId="Index">
    <w:name w:val="Index"/>
    <w:basedOn w:val="Normal0"/>
    <w:pPr>
      <w:suppressLineNumbers/>
    </w:pPr>
  </w:style>
  <w:style w:type="paragraph" w:customStyle="1" w:styleId="Framecontents">
    <w:name w:val="Frame contents"/>
    <w:basedOn w:val="Corpodetexto"/>
  </w:style>
  <w:style w:type="paragraph" w:customStyle="1" w:styleId="Legenda2">
    <w:name w:val="Legenda2"/>
    <w:basedOn w:val="Normal0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0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  <w:lang w:eastAsia="zh-CN"/>
    </w:rPr>
  </w:style>
  <w:style w:type="paragraph" w:customStyle="1" w:styleId="Ttulo10">
    <w:name w:val="Título1"/>
    <w:basedOn w:val="Normal0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odebalo1">
    <w:name w:val="Texto de balão1"/>
    <w:basedOn w:val="Normal0"/>
    <w:rPr>
      <w:sz w:val="2"/>
      <w:szCs w:val="20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+ifA91OZVBhuUeD6GCWs5J0kw==">AMUW2mWNaKjZZ9Fm3C6mImFFITXNXGtBYH/uCzK+L8eImn+EDh6Ecr2ARP09UKxjIO/W8AzPfIzNeMpNTgoX8zCKaIFegYDLUSnCG7ylwTODJct7XduPjTg=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google1558358932</dc:creator>
  <cp:lastModifiedBy>Lucas</cp:lastModifiedBy>
  <cp:revision>2</cp:revision>
  <dcterms:created xsi:type="dcterms:W3CDTF">2022-03-14T20:58:00Z</dcterms:created>
  <dcterms:modified xsi:type="dcterms:W3CDTF">2023-03-28T00:43:00Z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