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667" w:tblpY="2418"/>
        <w:tblOverlap w:val="never"/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B64160" w14:paraId="034D47FD" w14:textId="77777777">
        <w:trPr>
          <w:trHeight w:val="373"/>
        </w:trPr>
        <w:tc>
          <w:tcPr>
            <w:tcW w:w="4643" w:type="dxa"/>
            <w:vAlign w:val="center"/>
          </w:tcPr>
          <w:p w14:paraId="3AF423F6" w14:textId="77777777" w:rsidR="00B64160" w:rsidRDefault="00B136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CURSO: </w:t>
            </w:r>
            <w:r>
              <w:rPr>
                <w:rFonts w:ascii="Arial" w:hAnsi="Arial" w:cs="Arial"/>
                <w:b/>
                <w:bCs/>
              </w:rPr>
              <w:t>Farmácia</w:t>
            </w:r>
          </w:p>
        </w:tc>
        <w:tc>
          <w:tcPr>
            <w:tcW w:w="4644" w:type="dxa"/>
            <w:vAlign w:val="center"/>
          </w:tcPr>
          <w:p w14:paraId="43147806" w14:textId="77777777" w:rsidR="00B64160" w:rsidRDefault="00B136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 Integral</w:t>
            </w:r>
          </w:p>
        </w:tc>
      </w:tr>
      <w:tr w:rsidR="00B64160" w14:paraId="59C7E74F" w14:textId="77777777">
        <w:trPr>
          <w:trHeight w:val="349"/>
        </w:trPr>
        <w:tc>
          <w:tcPr>
            <w:tcW w:w="4643" w:type="dxa"/>
            <w:vAlign w:val="center"/>
          </w:tcPr>
          <w:p w14:paraId="46CF652A" w14:textId="3B5D1F42" w:rsidR="00B64160" w:rsidRDefault="00B136C7">
            <w:pPr>
              <w:jc w:val="both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</w:rPr>
              <w:t>Ano: 20</w:t>
            </w:r>
            <w:r>
              <w:rPr>
                <w:rFonts w:ascii="Arial" w:hAnsi="Arial" w:cs="Arial"/>
                <w:b/>
                <w:lang w:val="pt"/>
              </w:rPr>
              <w:t>2</w:t>
            </w:r>
            <w:r w:rsidR="007F5CE6">
              <w:rPr>
                <w:rFonts w:ascii="Arial" w:hAnsi="Arial" w:cs="Arial"/>
                <w:b/>
                <w:lang w:val="pt"/>
              </w:rPr>
              <w:t>1</w:t>
            </w:r>
          </w:p>
        </w:tc>
        <w:tc>
          <w:tcPr>
            <w:tcW w:w="4644" w:type="dxa"/>
            <w:vAlign w:val="center"/>
          </w:tcPr>
          <w:p w14:paraId="1D68D534" w14:textId="4D9FF911" w:rsidR="00B64160" w:rsidRDefault="00B136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Semestre: </w:t>
            </w:r>
            <w:r>
              <w:rPr>
                <w:rFonts w:ascii="Arial" w:hAnsi="Arial" w:cs="Arial"/>
                <w:b/>
                <w:lang w:val="pt"/>
              </w:rPr>
              <w:t xml:space="preserve">Período Emergencial </w:t>
            </w:r>
            <w:r w:rsidR="007F5CE6">
              <w:rPr>
                <w:rFonts w:ascii="Arial" w:hAnsi="Arial" w:cs="Arial"/>
                <w:b/>
                <w:lang w:val="pt"/>
              </w:rPr>
              <w:t>1</w:t>
            </w:r>
          </w:p>
        </w:tc>
      </w:tr>
      <w:tr w:rsidR="00B64160" w14:paraId="09F52C18" w14:textId="77777777">
        <w:trPr>
          <w:trHeight w:val="384"/>
        </w:trPr>
        <w:tc>
          <w:tcPr>
            <w:tcW w:w="9287" w:type="dxa"/>
            <w:gridSpan w:val="2"/>
            <w:vAlign w:val="center"/>
          </w:tcPr>
          <w:p w14:paraId="65019D1C" w14:textId="77777777" w:rsidR="00B64160" w:rsidRDefault="00B136C7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Docente Responsável</w:t>
            </w:r>
            <w:r w:rsidRPr="00350BCB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F85E59" w:rsidRPr="00350BCB">
              <w:rPr>
                <w:rFonts w:ascii="Arial" w:hAnsi="Arial" w:cs="Arial"/>
                <w:bCs/>
                <w:color w:val="000000" w:themeColor="text1"/>
              </w:rPr>
              <w:t>Juliana Teixeira de Magalhães</w:t>
            </w:r>
          </w:p>
        </w:tc>
      </w:tr>
    </w:tbl>
    <w:p w14:paraId="1DA93DEF" w14:textId="77777777" w:rsidR="00B64160" w:rsidRDefault="00B64160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920"/>
        <w:gridCol w:w="1861"/>
        <w:gridCol w:w="1979"/>
        <w:gridCol w:w="1980"/>
      </w:tblGrid>
      <w:tr w:rsidR="00B64160" w14:paraId="6DAA7B1C" w14:textId="77777777">
        <w:tc>
          <w:tcPr>
            <w:tcW w:w="92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9A98F" w14:textId="77777777" w:rsidR="00B64160" w:rsidRDefault="00B136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B64160" w14:paraId="33945A88" w14:textId="77777777"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1C8CD" w14:textId="77777777" w:rsidR="00B64160" w:rsidRDefault="00B136C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Currículo</w:t>
            </w:r>
          </w:p>
          <w:p w14:paraId="36C12795" w14:textId="77777777" w:rsidR="00B64160" w:rsidRDefault="00B136C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84111" w14:textId="77777777" w:rsidR="00B64160" w:rsidRDefault="00B136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curricular</w:t>
            </w:r>
          </w:p>
          <w:p w14:paraId="5C84FD05" w14:textId="77777777" w:rsidR="00B64160" w:rsidRDefault="00F85E5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50BCB">
              <w:rPr>
                <w:rFonts w:ascii="Arial" w:hAnsi="Arial" w:cs="Arial"/>
                <w:color w:val="000000" w:themeColor="text1"/>
              </w:rPr>
              <w:t>M</w:t>
            </w:r>
            <w:r w:rsidR="00D02FBA">
              <w:rPr>
                <w:rFonts w:ascii="Arial" w:hAnsi="Arial" w:cs="Arial"/>
                <w:color w:val="000000" w:themeColor="text1"/>
              </w:rPr>
              <w:t>icrobiologia</w:t>
            </w:r>
            <w:r w:rsidRPr="00350BC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02FBA">
              <w:rPr>
                <w:rFonts w:ascii="Arial" w:hAnsi="Arial" w:cs="Arial"/>
                <w:color w:val="000000" w:themeColor="text1"/>
              </w:rPr>
              <w:t>ERE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B8C78" w14:textId="77777777" w:rsidR="00B64160" w:rsidRDefault="00B136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</w:t>
            </w:r>
          </w:p>
          <w:p w14:paraId="0B78C7C4" w14:textId="77777777" w:rsidR="00B64160" w:rsidRDefault="00B136C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CCO</w:t>
            </w:r>
          </w:p>
        </w:tc>
      </w:tr>
      <w:tr w:rsidR="00B64160" w14:paraId="636C07C0" w14:textId="77777777">
        <w:trPr>
          <w:trHeight w:val="323"/>
        </w:trPr>
        <w:tc>
          <w:tcPr>
            <w:tcW w:w="1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61F350" w14:textId="77777777" w:rsidR="00B64160" w:rsidRDefault="00B136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  <w:p w14:paraId="11C03116" w14:textId="77777777" w:rsidR="00B64160" w:rsidRDefault="00F85E5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50BCB">
              <w:rPr>
                <w:rFonts w:ascii="Arial" w:hAnsi="Arial" w:cs="Arial"/>
                <w:color w:val="000000" w:themeColor="text1"/>
              </w:rPr>
              <w:t xml:space="preserve">4º 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27D77C" w14:textId="77777777" w:rsidR="00B64160" w:rsidRDefault="00B136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827641" w14:textId="77777777" w:rsidR="00B64160" w:rsidRDefault="00B136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CONTAC</w:t>
            </w:r>
          </w:p>
          <w:p w14:paraId="0BFF7D06" w14:textId="77777777" w:rsidR="00B64160" w:rsidRDefault="00B6416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64160" w14:paraId="59E8BB55" w14:textId="77777777">
        <w:trPr>
          <w:trHeight w:val="322"/>
        </w:trPr>
        <w:tc>
          <w:tcPr>
            <w:tcW w:w="1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22FE9" w14:textId="77777777" w:rsidR="00B64160" w:rsidRDefault="00B6416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A4CB59" w14:textId="77777777" w:rsidR="00B64160" w:rsidRPr="001A04E2" w:rsidRDefault="00B136C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04E2">
              <w:rPr>
                <w:rFonts w:ascii="Arial" w:hAnsi="Arial" w:cs="Arial"/>
                <w:b/>
                <w:color w:val="000000" w:themeColor="text1"/>
              </w:rPr>
              <w:t>Teórica</w:t>
            </w:r>
          </w:p>
          <w:p w14:paraId="1A19D6AC" w14:textId="77777777" w:rsidR="00B64160" w:rsidRPr="001A04E2" w:rsidRDefault="00D02FBA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A04E2">
              <w:rPr>
                <w:rFonts w:ascii="Arial" w:hAnsi="Arial" w:cs="Arial"/>
                <w:color w:val="000000" w:themeColor="text1"/>
              </w:rPr>
              <w:t>3</w:t>
            </w:r>
            <w:r w:rsidR="001A04E2" w:rsidRPr="001A04E2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vAlign w:val="center"/>
          </w:tcPr>
          <w:p w14:paraId="6C4D46F2" w14:textId="77777777" w:rsidR="00B64160" w:rsidRPr="001A04E2" w:rsidRDefault="00B136C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04E2">
              <w:rPr>
                <w:rFonts w:ascii="Arial" w:hAnsi="Arial" w:cs="Arial"/>
                <w:b/>
                <w:color w:val="000000" w:themeColor="text1"/>
              </w:rPr>
              <w:t>Prática</w:t>
            </w:r>
          </w:p>
          <w:p w14:paraId="6BA7902C" w14:textId="77777777" w:rsidR="00B64160" w:rsidRPr="001A04E2" w:rsidRDefault="00D02FBA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A04E2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979" w:type="dxa"/>
            <w:vMerge w:val="restart"/>
            <w:tcBorders>
              <w:right w:val="single" w:sz="12" w:space="0" w:color="auto"/>
            </w:tcBorders>
            <w:vAlign w:val="center"/>
          </w:tcPr>
          <w:p w14:paraId="1652D54F" w14:textId="77777777" w:rsidR="00B64160" w:rsidRDefault="00B136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14:paraId="02CDEBC7" w14:textId="77777777" w:rsidR="00B64160" w:rsidRDefault="00D02FB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F447F">
              <w:rPr>
                <w:rFonts w:ascii="Arial" w:hAnsi="Arial" w:cs="Arial"/>
                <w:color w:val="000000" w:themeColor="text1"/>
              </w:rPr>
              <w:t>50h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AEDFC" w14:textId="77777777" w:rsidR="00B64160" w:rsidRDefault="00B6416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64160" w14:paraId="04739EBD" w14:textId="77777777">
        <w:trPr>
          <w:trHeight w:val="322"/>
        </w:trPr>
        <w:tc>
          <w:tcPr>
            <w:tcW w:w="15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7941A" w14:textId="77777777" w:rsidR="00B64160" w:rsidRDefault="00B6416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A99CB0" w14:textId="77777777" w:rsidR="00B64160" w:rsidRPr="001A04E2" w:rsidRDefault="00B136C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04E2">
              <w:rPr>
                <w:rFonts w:ascii="Arial" w:hAnsi="Arial" w:cs="Arial"/>
                <w:b/>
                <w:bCs/>
                <w:color w:val="000000" w:themeColor="text1"/>
              </w:rPr>
              <w:t>Síncrona</w:t>
            </w:r>
          </w:p>
          <w:p w14:paraId="75ECCD59" w14:textId="77777777" w:rsidR="00B64160" w:rsidRPr="001A04E2" w:rsidRDefault="00D02FB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04E2">
              <w:rPr>
                <w:rFonts w:ascii="Arial" w:hAnsi="Arial" w:cs="Arial"/>
                <w:b/>
                <w:bCs/>
                <w:color w:val="000000" w:themeColor="text1"/>
              </w:rPr>
              <w:t>20h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vAlign w:val="center"/>
          </w:tcPr>
          <w:p w14:paraId="188EBF21" w14:textId="77777777" w:rsidR="00B64160" w:rsidRPr="001A04E2" w:rsidRDefault="00B136C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04E2">
              <w:rPr>
                <w:rFonts w:ascii="Arial" w:hAnsi="Arial" w:cs="Arial"/>
                <w:b/>
                <w:bCs/>
                <w:color w:val="000000" w:themeColor="text1"/>
              </w:rPr>
              <w:t>Assíncrona</w:t>
            </w:r>
          </w:p>
          <w:p w14:paraId="374708C4" w14:textId="77777777" w:rsidR="00B64160" w:rsidRPr="001A04E2" w:rsidRDefault="00D02FB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04E2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  <w:r w:rsidR="001A04E2" w:rsidRPr="001A04E2">
              <w:rPr>
                <w:rFonts w:ascii="Arial" w:hAnsi="Arial" w:cs="Arial"/>
                <w:b/>
                <w:bCs/>
                <w:color w:val="000000" w:themeColor="text1"/>
              </w:rPr>
              <w:t>h</w:t>
            </w:r>
          </w:p>
        </w:tc>
        <w:tc>
          <w:tcPr>
            <w:tcW w:w="19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280E63" w14:textId="77777777" w:rsidR="00B64160" w:rsidRDefault="00B64160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CB4E0" w14:textId="77777777" w:rsidR="00B64160" w:rsidRDefault="00B6416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64160" w14:paraId="64B68A6B" w14:textId="77777777">
        <w:trPr>
          <w:trHeight w:val="322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D7653" w14:textId="77777777" w:rsidR="00B64160" w:rsidRPr="00350BCB" w:rsidRDefault="00B136C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0BCB">
              <w:rPr>
                <w:rFonts w:ascii="Arial" w:hAnsi="Arial" w:cs="Arial"/>
                <w:b/>
                <w:color w:val="000000" w:themeColor="text1"/>
              </w:rPr>
              <w:t>Tipo</w:t>
            </w:r>
          </w:p>
          <w:p w14:paraId="4DD13ACC" w14:textId="77777777" w:rsidR="00B64160" w:rsidRPr="00350BCB" w:rsidRDefault="00B136C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350BCB">
              <w:rPr>
                <w:rFonts w:ascii="Arial" w:hAnsi="Arial" w:cs="Arial"/>
                <w:color w:val="000000" w:themeColor="text1"/>
              </w:rPr>
              <w:t xml:space="preserve">Obrigatória </w:t>
            </w:r>
          </w:p>
        </w:tc>
        <w:tc>
          <w:tcPr>
            <w:tcW w:w="3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98C7B" w14:textId="77777777" w:rsidR="00B64160" w:rsidRPr="00350BCB" w:rsidRDefault="00B136C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0BCB">
              <w:rPr>
                <w:rFonts w:ascii="Arial" w:hAnsi="Arial" w:cs="Arial"/>
                <w:b/>
                <w:color w:val="000000" w:themeColor="text1"/>
              </w:rPr>
              <w:t>Habilitação / Modalidade</w:t>
            </w:r>
          </w:p>
          <w:p w14:paraId="451F4BDC" w14:textId="77777777" w:rsidR="00B64160" w:rsidRPr="00350BCB" w:rsidRDefault="00B136C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350BCB">
              <w:rPr>
                <w:rFonts w:ascii="Arial" w:hAnsi="Arial" w:cs="Arial"/>
                <w:color w:val="000000" w:themeColor="text1"/>
              </w:rPr>
              <w:t>Bacharelado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E1674" w14:textId="77777777" w:rsidR="00B64160" w:rsidRDefault="00B136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Pré-requisito</w:t>
            </w:r>
          </w:p>
          <w:p w14:paraId="1DA050AF" w14:textId="77777777" w:rsidR="00F85E59" w:rsidRDefault="00F85E59" w:rsidP="00F85E5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celular</w:t>
            </w:r>
          </w:p>
          <w:p w14:paraId="2A441CAC" w14:textId="77777777" w:rsidR="00B64160" w:rsidRDefault="00F85E59" w:rsidP="00F85E5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 de macromoléculas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CB6D2" w14:textId="77777777" w:rsidR="00B64160" w:rsidRDefault="00B136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Co-requisito</w:t>
            </w:r>
            <w:proofErr w:type="spellEnd"/>
          </w:p>
          <w:p w14:paraId="0CCE62F2" w14:textId="77777777" w:rsidR="00B64160" w:rsidRDefault="00B6416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9E92707" w14:textId="77777777" w:rsidR="00B64160" w:rsidRDefault="00B64160"/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1"/>
      </w:tblGrid>
      <w:tr w:rsidR="00B64160" w14:paraId="42070FB2" w14:textId="77777777">
        <w:tc>
          <w:tcPr>
            <w:tcW w:w="9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8B1090" w14:textId="77777777" w:rsidR="00B64160" w:rsidRDefault="00B136C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EMENTA</w:t>
            </w:r>
          </w:p>
        </w:tc>
      </w:tr>
      <w:tr w:rsidR="00B64160" w14:paraId="15F7B049" w14:textId="77777777">
        <w:tc>
          <w:tcPr>
            <w:tcW w:w="9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F20006" w14:textId="77777777" w:rsidR="00B64160" w:rsidRDefault="00F85E59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C95529">
              <w:rPr>
                <w:rFonts w:ascii="Arial" w:hAnsi="Arial" w:cs="Arial"/>
                <w:sz w:val="22"/>
                <w:szCs w:val="22"/>
              </w:rPr>
              <w:t>Células</w:t>
            </w:r>
            <w:proofErr w:type="spellEnd"/>
            <w:r w:rsidRPr="00C955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529">
              <w:rPr>
                <w:rFonts w:ascii="Arial" w:hAnsi="Arial" w:cs="Arial"/>
                <w:sz w:val="22"/>
                <w:szCs w:val="22"/>
              </w:rPr>
              <w:t>procarióticas</w:t>
            </w:r>
            <w:proofErr w:type="spellEnd"/>
            <w:r w:rsidRPr="00C95529">
              <w:rPr>
                <w:rFonts w:ascii="Arial" w:hAnsi="Arial" w:cs="Arial"/>
                <w:sz w:val="22"/>
                <w:szCs w:val="22"/>
              </w:rPr>
              <w:t xml:space="preserve">. Principais grupos e taxonomia de </w:t>
            </w:r>
            <w:proofErr w:type="spellStart"/>
            <w:r w:rsidRPr="00C95529">
              <w:rPr>
                <w:rFonts w:ascii="Arial" w:hAnsi="Arial" w:cs="Arial"/>
                <w:sz w:val="22"/>
                <w:szCs w:val="22"/>
              </w:rPr>
              <w:t>bactérias</w:t>
            </w:r>
            <w:proofErr w:type="spellEnd"/>
            <w:r w:rsidRPr="00C95529">
              <w:rPr>
                <w:rFonts w:ascii="Arial" w:hAnsi="Arial" w:cs="Arial"/>
                <w:sz w:val="22"/>
                <w:szCs w:val="22"/>
              </w:rPr>
              <w:t xml:space="preserve"> e fungos. Crescimento e cultivo de microrganismos. Efeito dos fatores </w:t>
            </w:r>
            <w:proofErr w:type="spellStart"/>
            <w:r w:rsidRPr="00C95529">
              <w:rPr>
                <w:rFonts w:ascii="Arial" w:hAnsi="Arial" w:cs="Arial"/>
                <w:sz w:val="22"/>
                <w:szCs w:val="22"/>
              </w:rPr>
              <w:t>físicos</w:t>
            </w:r>
            <w:proofErr w:type="spellEnd"/>
            <w:r w:rsidRPr="00C95529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C95529">
              <w:rPr>
                <w:rFonts w:ascii="Arial" w:hAnsi="Arial" w:cs="Arial"/>
                <w:sz w:val="22"/>
                <w:szCs w:val="22"/>
              </w:rPr>
              <w:t>químicos</w:t>
            </w:r>
            <w:proofErr w:type="spellEnd"/>
            <w:r w:rsidRPr="00C95529">
              <w:rPr>
                <w:rFonts w:ascii="Arial" w:hAnsi="Arial" w:cs="Arial"/>
                <w:sz w:val="22"/>
                <w:szCs w:val="22"/>
              </w:rPr>
              <w:t xml:space="preserve"> sobre a atividade dos microrganismos; </w:t>
            </w:r>
            <w:proofErr w:type="spellStart"/>
            <w:r w:rsidRPr="00C95529">
              <w:rPr>
                <w:rFonts w:ascii="Arial" w:hAnsi="Arial" w:cs="Arial"/>
                <w:sz w:val="22"/>
                <w:szCs w:val="22"/>
              </w:rPr>
              <w:t>genética</w:t>
            </w:r>
            <w:proofErr w:type="spellEnd"/>
            <w:r w:rsidRPr="00C95529">
              <w:rPr>
                <w:rFonts w:ascii="Arial" w:hAnsi="Arial" w:cs="Arial"/>
                <w:sz w:val="22"/>
                <w:szCs w:val="22"/>
              </w:rPr>
              <w:t xml:space="preserve"> bacteriana; metabolismo microbiano. </w:t>
            </w:r>
            <w:proofErr w:type="spellStart"/>
            <w:r w:rsidRPr="00C95529">
              <w:rPr>
                <w:rFonts w:ascii="Arial" w:hAnsi="Arial" w:cs="Arial"/>
                <w:sz w:val="22"/>
                <w:szCs w:val="22"/>
              </w:rPr>
              <w:t>Antibióticos</w:t>
            </w:r>
            <w:proofErr w:type="spellEnd"/>
            <w:r w:rsidRPr="00C95529">
              <w:rPr>
                <w:rFonts w:ascii="Arial" w:hAnsi="Arial" w:cs="Arial"/>
                <w:sz w:val="22"/>
                <w:szCs w:val="22"/>
              </w:rPr>
              <w:t xml:space="preserve"> e mecanismos de </w:t>
            </w:r>
            <w:proofErr w:type="spellStart"/>
            <w:r w:rsidRPr="00C95529">
              <w:rPr>
                <w:rFonts w:ascii="Arial" w:hAnsi="Arial" w:cs="Arial"/>
                <w:sz w:val="22"/>
                <w:szCs w:val="22"/>
              </w:rPr>
              <w:t>resistência</w:t>
            </w:r>
            <w:proofErr w:type="spellEnd"/>
            <w:r w:rsidRPr="00C95529">
              <w:rPr>
                <w:rFonts w:ascii="Arial" w:hAnsi="Arial" w:cs="Arial"/>
                <w:sz w:val="22"/>
                <w:szCs w:val="22"/>
              </w:rPr>
              <w:t xml:space="preserve"> microbiana; bacteriologia.</w:t>
            </w:r>
          </w:p>
        </w:tc>
      </w:tr>
      <w:tr w:rsidR="00B64160" w14:paraId="651624C2" w14:textId="77777777">
        <w:tc>
          <w:tcPr>
            <w:tcW w:w="9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32ACA5" w14:textId="77777777" w:rsidR="00B64160" w:rsidRDefault="00B136C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</w:tr>
      <w:tr w:rsidR="00B64160" w14:paraId="49096A4A" w14:textId="77777777">
        <w:tc>
          <w:tcPr>
            <w:tcW w:w="9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8D191F" w14:textId="77777777" w:rsidR="00B64160" w:rsidRDefault="00F85E5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4220">
              <w:rPr>
                <w:rFonts w:ascii="Arial" w:hAnsi="Arial" w:cs="Arial"/>
                <w:sz w:val="22"/>
                <w:szCs w:val="22"/>
              </w:rPr>
              <w:t>R</w:t>
            </w:r>
            <w:r w:rsidRPr="000F4220">
              <w:rPr>
                <w:rFonts w:ascii="Arial" w:eastAsia="Calibri" w:hAnsi="Arial" w:cs="Arial"/>
                <w:sz w:val="22"/>
                <w:szCs w:val="22"/>
              </w:rPr>
              <w:t>econhecer aspectos da forma, estrutura, reprodução, fisiologia, metabolismo e identificação dos seres microscópicos, como bactérias e fungos; entender suas relações recíprocas e com outros seres vivos, seus efeitos benéficos e prejudiciais sobre os homens, animais e plantas.</w:t>
            </w:r>
            <w:r w:rsidRPr="000F4220">
              <w:rPr>
                <w:rFonts w:ascii="Arial" w:hAnsi="Arial" w:cs="Arial"/>
                <w:sz w:val="22"/>
                <w:szCs w:val="22"/>
              </w:rPr>
              <w:t xml:space="preserve"> Aplicar os conhecimentos na saúde pública, nas análises clínicas e toxicológicas e em ciência e tecnologia de inovação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64160" w14:paraId="649C384C" w14:textId="77777777">
        <w:tc>
          <w:tcPr>
            <w:tcW w:w="9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3F8349" w14:textId="77777777" w:rsidR="00B64160" w:rsidRDefault="00B136C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B64160" w14:paraId="660CE960" w14:textId="77777777">
        <w:tc>
          <w:tcPr>
            <w:tcW w:w="9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289EF7" w14:textId="77777777" w:rsidR="00F85E59" w:rsidRPr="00223B9C" w:rsidRDefault="00F85E59" w:rsidP="00F85E59">
            <w:pPr>
              <w:pStyle w:val="Padro"/>
              <w:spacing w:line="288" w:lineRule="atLeast"/>
              <w:ind w:left="360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CONTEÚDO TEÓRICO</w:t>
            </w:r>
          </w:p>
          <w:p w14:paraId="29673E07" w14:textId="77777777" w:rsidR="00F85E59" w:rsidRPr="00223B9C" w:rsidRDefault="00F85E59" w:rsidP="00F85E59">
            <w:pPr>
              <w:pStyle w:val="Padro"/>
              <w:spacing w:line="288" w:lineRule="atLeast"/>
              <w:ind w:left="360"/>
              <w:jc w:val="both"/>
              <w:rPr>
                <w:sz w:val="22"/>
                <w:szCs w:val="22"/>
              </w:rPr>
            </w:pPr>
          </w:p>
          <w:p w14:paraId="78C35347" w14:textId="77777777" w:rsidR="00F85E59" w:rsidRPr="00223B9C" w:rsidRDefault="00F85E59" w:rsidP="00F85E59">
            <w:pPr>
              <w:pStyle w:val="Padro"/>
              <w:numPr>
                <w:ilvl w:val="0"/>
                <w:numId w:val="2"/>
              </w:numPr>
              <w:spacing w:line="276" w:lineRule="atLeast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Taxonomia e classificação </w:t>
            </w:r>
          </w:p>
          <w:p w14:paraId="785EC898" w14:textId="77777777" w:rsidR="00F85E59" w:rsidRPr="00223B9C" w:rsidRDefault="00F85E59" w:rsidP="00F85E59">
            <w:pPr>
              <w:pStyle w:val="Padro"/>
              <w:spacing w:line="276" w:lineRule="atLeast"/>
              <w:ind w:left="720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-sistemas de classificação; grupos de bactérias e fungos; metodologias para classificação e identificação de fungos e bactérias.</w:t>
            </w:r>
          </w:p>
          <w:p w14:paraId="67426E85" w14:textId="77777777" w:rsidR="00F85E59" w:rsidRPr="00223B9C" w:rsidRDefault="00F85E59" w:rsidP="00F85E59">
            <w:pPr>
              <w:pStyle w:val="Padro"/>
              <w:numPr>
                <w:ilvl w:val="0"/>
                <w:numId w:val="2"/>
              </w:numPr>
              <w:spacing w:line="276" w:lineRule="atLeast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Estruturas das células procarióticas e eucarióticas</w:t>
            </w:r>
          </w:p>
          <w:p w14:paraId="7A96D588" w14:textId="77777777" w:rsidR="00F85E59" w:rsidRPr="00223B9C" w:rsidRDefault="00F85E59" w:rsidP="00F85E59">
            <w:pPr>
              <w:pStyle w:val="Padro"/>
              <w:spacing w:line="276" w:lineRule="atLeast"/>
              <w:ind w:left="720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- morfologia das bactérias e fungos</w:t>
            </w:r>
          </w:p>
          <w:p w14:paraId="078AADDB" w14:textId="77777777" w:rsidR="00F85E59" w:rsidRPr="00223B9C" w:rsidRDefault="00F85E59" w:rsidP="00F85E59">
            <w:pPr>
              <w:pStyle w:val="Padro"/>
              <w:numPr>
                <w:ilvl w:val="0"/>
                <w:numId w:val="2"/>
              </w:numPr>
              <w:spacing w:line="276" w:lineRule="atLeast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Crescimento microbiano</w:t>
            </w:r>
          </w:p>
          <w:p w14:paraId="6E3C7050" w14:textId="77777777" w:rsidR="00F85E59" w:rsidRPr="00223B9C" w:rsidRDefault="00F85E59" w:rsidP="00F85E59">
            <w:pPr>
              <w:pStyle w:val="Padro"/>
              <w:spacing w:line="276" w:lineRule="atLeast"/>
              <w:ind w:firstLine="742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- curvas de crescimento; fatores químicos, físicos envolvidos no crescimento microbiano</w:t>
            </w:r>
          </w:p>
          <w:p w14:paraId="1FADB163" w14:textId="77777777" w:rsidR="00F85E59" w:rsidRPr="00223B9C" w:rsidRDefault="00F85E59" w:rsidP="00F85E59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76" w:lineRule="atLeast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Controle microbiano</w:t>
            </w:r>
          </w:p>
          <w:p w14:paraId="657AF469" w14:textId="77777777" w:rsidR="00F85E59" w:rsidRPr="00223B9C" w:rsidRDefault="00F85E59" w:rsidP="00F85E59">
            <w:pPr>
              <w:spacing w:line="276" w:lineRule="atLeast"/>
              <w:ind w:firstLine="732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- agentes físicos e químicos envolvidos na morte e controle do crescimento microbiano.</w:t>
            </w:r>
          </w:p>
          <w:p w14:paraId="38FF4AFE" w14:textId="77777777" w:rsidR="00F85E59" w:rsidRPr="00223B9C" w:rsidRDefault="00F85E59" w:rsidP="00F85E59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76" w:lineRule="atLeast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Metabolismo microbiano</w:t>
            </w:r>
          </w:p>
          <w:p w14:paraId="34ECCCDD" w14:textId="77777777" w:rsidR="00F85E59" w:rsidRPr="00223B9C" w:rsidRDefault="00F85E59" w:rsidP="00F85E59">
            <w:pPr>
              <w:pStyle w:val="Padro"/>
              <w:spacing w:line="276" w:lineRule="atLeast"/>
              <w:ind w:firstLine="742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- reações </w:t>
            </w:r>
            <w:proofErr w:type="spellStart"/>
            <w:r w:rsidRPr="00223B9C">
              <w:rPr>
                <w:rFonts w:ascii="Arial" w:hAnsi="Arial" w:cs="Arial"/>
                <w:sz w:val="22"/>
                <w:szCs w:val="22"/>
              </w:rPr>
              <w:t>catabólicas</w:t>
            </w:r>
            <w:proofErr w:type="spellEnd"/>
            <w:r w:rsidRPr="00223B9C">
              <w:rPr>
                <w:rFonts w:ascii="Arial" w:hAnsi="Arial" w:cs="Arial"/>
                <w:sz w:val="22"/>
                <w:szCs w:val="22"/>
              </w:rPr>
              <w:t xml:space="preserve"> para obtenção de energia; diversidade metabólica microbiana</w:t>
            </w:r>
          </w:p>
          <w:p w14:paraId="7B7C04E9" w14:textId="77777777" w:rsidR="00F85E59" w:rsidRPr="00223B9C" w:rsidRDefault="00F85E59" w:rsidP="00F85E59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76" w:lineRule="atLeast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Genética de microrganismos</w:t>
            </w:r>
          </w:p>
          <w:p w14:paraId="5FD55B8C" w14:textId="77777777" w:rsidR="00F85E59" w:rsidRPr="00223B9C" w:rsidRDefault="00F85E59" w:rsidP="00F85E59">
            <w:pPr>
              <w:pStyle w:val="Padro"/>
              <w:spacing w:line="276" w:lineRule="atLeast"/>
              <w:ind w:left="742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- mecanismos de variabilidade genética; conjugação, transdução, transformação, mutação</w:t>
            </w:r>
          </w:p>
          <w:p w14:paraId="17260246" w14:textId="77777777" w:rsidR="00F85E59" w:rsidRPr="00223B9C" w:rsidRDefault="00F85E59" w:rsidP="00F85E59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76" w:lineRule="atLeast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Antibióticos e resistência microbiana</w:t>
            </w:r>
          </w:p>
          <w:p w14:paraId="2831E6F0" w14:textId="77777777" w:rsidR="00F85E59" w:rsidRPr="00223B9C" w:rsidRDefault="00F85E59" w:rsidP="00F85E59">
            <w:pPr>
              <w:pStyle w:val="Padro"/>
              <w:spacing w:line="276" w:lineRule="atLeast"/>
              <w:ind w:left="742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- grupos de antibióticos usados; mecanismos de ação; mecanismos de resistência dos microrganismos</w:t>
            </w:r>
          </w:p>
          <w:p w14:paraId="1D753ECF" w14:textId="77777777" w:rsidR="00F85E59" w:rsidRPr="00223B9C" w:rsidRDefault="00F85E59" w:rsidP="00F85E59">
            <w:pPr>
              <w:rPr>
                <w:sz w:val="22"/>
                <w:szCs w:val="22"/>
              </w:rPr>
            </w:pPr>
          </w:p>
          <w:p w14:paraId="35F758D3" w14:textId="77777777" w:rsidR="00F85E59" w:rsidRPr="00223B9C" w:rsidRDefault="00F85E59" w:rsidP="00223B9C">
            <w:pPr>
              <w:ind w:firstLine="165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b/>
                <w:sz w:val="22"/>
                <w:szCs w:val="22"/>
              </w:rPr>
              <w:t>CONTEÚDO PRÁTICO</w:t>
            </w:r>
          </w:p>
          <w:p w14:paraId="6D177762" w14:textId="77777777" w:rsidR="00F85E59" w:rsidRPr="00223B9C" w:rsidRDefault="00F85E59" w:rsidP="00F85E59">
            <w:pPr>
              <w:pStyle w:val="Padro"/>
              <w:spacing w:line="276" w:lineRule="atLeast"/>
              <w:ind w:firstLine="174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Preparo e esterilização de meios de cultura</w:t>
            </w:r>
          </w:p>
          <w:p w14:paraId="384BD78C" w14:textId="77777777" w:rsidR="00F85E59" w:rsidRPr="00223B9C" w:rsidRDefault="00F85E59" w:rsidP="00F85E59">
            <w:pPr>
              <w:pStyle w:val="Padro"/>
              <w:spacing w:line="276" w:lineRule="atLeast"/>
              <w:ind w:left="720" w:hanging="546"/>
              <w:jc w:val="both"/>
              <w:rPr>
                <w:sz w:val="22"/>
                <w:szCs w:val="22"/>
              </w:rPr>
            </w:pPr>
            <w:proofErr w:type="spellStart"/>
            <w:r w:rsidRPr="00223B9C">
              <w:rPr>
                <w:rFonts w:ascii="Arial" w:hAnsi="Arial" w:cs="Arial"/>
                <w:sz w:val="22"/>
                <w:szCs w:val="22"/>
              </w:rPr>
              <w:t>Ubiqüidade</w:t>
            </w:r>
            <w:proofErr w:type="spellEnd"/>
            <w:r w:rsidRPr="00223B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98F3E5" w14:textId="77777777" w:rsidR="00F85E59" w:rsidRPr="00223B9C" w:rsidRDefault="00F85E59" w:rsidP="00F85E59">
            <w:pPr>
              <w:pStyle w:val="Padro"/>
              <w:spacing w:line="276" w:lineRule="atLeast"/>
              <w:ind w:left="720" w:hanging="546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Coloração de </w:t>
            </w:r>
            <w:proofErr w:type="spellStart"/>
            <w:r w:rsidRPr="00223B9C">
              <w:rPr>
                <w:rFonts w:ascii="Arial" w:hAnsi="Arial" w:cs="Arial"/>
                <w:sz w:val="22"/>
                <w:szCs w:val="22"/>
              </w:rPr>
              <w:t>gram</w:t>
            </w:r>
            <w:proofErr w:type="spellEnd"/>
          </w:p>
          <w:p w14:paraId="16D17076" w14:textId="77777777" w:rsidR="00F85E59" w:rsidRPr="00223B9C" w:rsidRDefault="00F85E59" w:rsidP="00F85E59">
            <w:pPr>
              <w:pStyle w:val="Padro"/>
              <w:spacing w:line="276" w:lineRule="atLeast"/>
              <w:ind w:left="720" w:hanging="546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Enumeração de microrganismos em cultura pura</w:t>
            </w:r>
          </w:p>
          <w:p w14:paraId="7BD4114A" w14:textId="77777777" w:rsidR="00F85E59" w:rsidRDefault="00F85E59" w:rsidP="00F85E59">
            <w:pPr>
              <w:pStyle w:val="Padro"/>
              <w:spacing w:line="276" w:lineRule="atLeast"/>
              <w:ind w:left="720" w:hanging="5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Ação de agentes químicos e físicos sobre as bactérias</w:t>
            </w:r>
          </w:p>
          <w:p w14:paraId="11A84D74" w14:textId="77777777" w:rsidR="00D02FBA" w:rsidRPr="00223B9C" w:rsidRDefault="00D02FBA" w:rsidP="00F85E59">
            <w:pPr>
              <w:pStyle w:val="Padro"/>
              <w:spacing w:line="276" w:lineRule="atLeast"/>
              <w:ind w:left="720" w:hanging="546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Antibiograma</w:t>
            </w:r>
          </w:p>
          <w:p w14:paraId="00B02181" w14:textId="77777777" w:rsidR="00F85E59" w:rsidRPr="00223B9C" w:rsidRDefault="00F85E59" w:rsidP="00F85E59">
            <w:pPr>
              <w:pStyle w:val="Padro"/>
              <w:spacing w:line="276" w:lineRule="atLeast"/>
              <w:ind w:left="720" w:hanging="546"/>
              <w:jc w:val="both"/>
              <w:rPr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>Identificação bacteriana</w:t>
            </w:r>
          </w:p>
          <w:p w14:paraId="0001F47C" w14:textId="77777777" w:rsidR="00B64160" w:rsidRPr="00223B9C" w:rsidRDefault="00F85E59" w:rsidP="00F85E59">
            <w:pPr>
              <w:spacing w:line="276" w:lineRule="atLeast"/>
              <w:ind w:firstLine="16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Fungos, </w:t>
            </w:r>
            <w:r w:rsidR="00D02FBA">
              <w:rPr>
                <w:rFonts w:ascii="Arial" w:hAnsi="Arial" w:cs="Arial"/>
                <w:sz w:val="22"/>
                <w:szCs w:val="22"/>
              </w:rPr>
              <w:t xml:space="preserve">cultivo </w:t>
            </w:r>
            <w:r w:rsidRPr="00223B9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D02FBA">
              <w:rPr>
                <w:rFonts w:ascii="Arial" w:hAnsi="Arial" w:cs="Arial"/>
                <w:sz w:val="22"/>
                <w:szCs w:val="22"/>
              </w:rPr>
              <w:t>taxonomia</w:t>
            </w:r>
          </w:p>
        </w:tc>
      </w:tr>
      <w:tr w:rsidR="00B64160" w14:paraId="00BEF830" w14:textId="77777777">
        <w:tc>
          <w:tcPr>
            <w:tcW w:w="9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61F349" w14:textId="77777777" w:rsidR="00B64160" w:rsidRDefault="00B136C7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METODOLOGIA DE ENSINO</w:t>
            </w:r>
          </w:p>
        </w:tc>
      </w:tr>
      <w:tr w:rsidR="00B64160" w14:paraId="1BA78745" w14:textId="77777777">
        <w:tc>
          <w:tcPr>
            <w:tcW w:w="9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43F38C" w14:textId="77777777" w:rsidR="00223B9C" w:rsidRPr="00223B9C" w:rsidRDefault="00223B9C" w:rsidP="00223B9C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O conteúdo programático será desenvolvido através de aulas expositivas dialogadas, vídeo-aulas e aulas de exercícios; </w:t>
            </w:r>
          </w:p>
          <w:p w14:paraId="7EE31ED8" w14:textId="77777777" w:rsidR="00223B9C" w:rsidRPr="00D02FBA" w:rsidRDefault="00223B9C" w:rsidP="00223B9C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Serão desenvolvidas </w:t>
            </w:r>
            <w:r w:rsidRPr="00223B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atividades </w:t>
            </w:r>
            <w:r w:rsidRPr="00D02FBA">
              <w:rPr>
                <w:rFonts w:ascii="Arial" w:hAnsi="Arial" w:cs="Arial"/>
                <w:color w:val="000000" w:themeColor="text1"/>
                <w:sz w:val="22"/>
                <w:szCs w:val="22"/>
              </w:rPr>
              <w:t>síncronas (20 h/a</w:t>
            </w:r>
            <w:r w:rsidR="00271C20">
              <w:rPr>
                <w:rFonts w:ascii="Arial" w:hAnsi="Arial" w:cs="Arial"/>
                <w:color w:val="000000" w:themeColor="text1"/>
                <w:sz w:val="22"/>
                <w:szCs w:val="22"/>
              </w:rPr>
              <w:t>, sendo 2 h semanais</w:t>
            </w:r>
            <w:r w:rsidRPr="00D02FBA">
              <w:rPr>
                <w:rFonts w:ascii="Arial" w:hAnsi="Arial" w:cs="Arial"/>
                <w:color w:val="000000" w:themeColor="text1"/>
                <w:sz w:val="22"/>
                <w:szCs w:val="22"/>
              </w:rPr>
              <w:t>) e assíncronas (3</w:t>
            </w:r>
            <w:r w:rsidR="00D02FBA" w:rsidRPr="00D02FBA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D02F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h/a):</w:t>
            </w:r>
          </w:p>
          <w:p w14:paraId="6A2339BB" w14:textId="77777777" w:rsidR="00223B9C" w:rsidRPr="00223B9C" w:rsidRDefault="00223B9C" w:rsidP="00223B9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Atividades assíncronas: Estudo dirigido, fórum de dúvidas pela plataforma </w:t>
            </w:r>
            <w:proofErr w:type="spellStart"/>
            <w:r w:rsidRPr="00223B9C"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  <w:r w:rsidRPr="00223B9C">
              <w:rPr>
                <w:rFonts w:ascii="Arial" w:hAnsi="Arial" w:cs="Arial"/>
                <w:sz w:val="22"/>
                <w:szCs w:val="22"/>
              </w:rPr>
              <w:t>, vídeos aulas, dentre outras.</w:t>
            </w:r>
          </w:p>
          <w:p w14:paraId="646A9F1C" w14:textId="77777777" w:rsidR="00223B9C" w:rsidRPr="00223B9C" w:rsidRDefault="00223B9C" w:rsidP="00223B9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lastRenderedPageBreak/>
              <w:t>Atividades síncronas: Aula dialogada, esclarecimento de dúvidas (apresentação de modo síncrono por vídeo conferência</w:t>
            </w:r>
            <w:r w:rsidR="00271C20">
              <w:rPr>
                <w:rFonts w:ascii="Arial" w:hAnsi="Arial" w:cs="Arial"/>
                <w:sz w:val="22"/>
                <w:szCs w:val="22"/>
              </w:rPr>
              <w:t xml:space="preserve"> empregando os recursos do </w:t>
            </w:r>
            <w:proofErr w:type="spellStart"/>
            <w:r w:rsidR="00271C20">
              <w:rPr>
                <w:rFonts w:ascii="Arial" w:hAnsi="Arial" w:cs="Arial"/>
                <w:sz w:val="22"/>
                <w:szCs w:val="22"/>
              </w:rPr>
              <w:t>google</w:t>
            </w:r>
            <w:proofErr w:type="spellEnd"/>
            <w:r w:rsidR="00271C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71C20">
              <w:rPr>
                <w:rFonts w:ascii="Arial" w:hAnsi="Arial" w:cs="Arial"/>
                <w:sz w:val="22"/>
                <w:szCs w:val="22"/>
              </w:rPr>
              <w:t>meet</w:t>
            </w:r>
            <w:proofErr w:type="spellEnd"/>
            <w:r w:rsidR="00271C20">
              <w:rPr>
                <w:rFonts w:ascii="Arial" w:hAnsi="Arial" w:cs="Arial"/>
                <w:sz w:val="22"/>
                <w:szCs w:val="22"/>
              </w:rPr>
              <w:t>, zoom ou outro a ser definido pelo professor</w:t>
            </w:r>
            <w:r w:rsidRPr="00223B9C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966EFC1" w14:textId="05D5D216" w:rsidR="00223B9C" w:rsidRPr="00223B9C" w:rsidRDefault="00223B9C" w:rsidP="00223B9C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As aulas serão realizadas da seguinte forma: será disponibilizado material de leitura e vídeos previamente elaborados pelo professor ou vídeo aulas disponíveis na internet sobre o conteúdo da aula (atividade assíncrona). As vídeo conferências </w:t>
            </w:r>
            <w:r w:rsidR="007F5CE6">
              <w:rPr>
                <w:rFonts w:ascii="Arial" w:hAnsi="Arial" w:cs="Arial"/>
                <w:sz w:val="22"/>
                <w:szCs w:val="22"/>
              </w:rPr>
              <w:t xml:space="preserve">poderão </w:t>
            </w:r>
            <w:r w:rsidRPr="00223B9C">
              <w:rPr>
                <w:rFonts w:ascii="Arial" w:hAnsi="Arial" w:cs="Arial"/>
                <w:sz w:val="22"/>
                <w:szCs w:val="22"/>
              </w:rPr>
              <w:t>realizadas com a resolução de exercícios e</w:t>
            </w:r>
            <w:r w:rsidR="007F5CE6">
              <w:rPr>
                <w:rFonts w:ascii="Arial" w:hAnsi="Arial" w:cs="Arial"/>
                <w:sz w:val="22"/>
                <w:szCs w:val="22"/>
              </w:rPr>
              <w:t>/ou</w:t>
            </w:r>
            <w:r w:rsidRPr="00223B9C">
              <w:rPr>
                <w:rFonts w:ascii="Arial" w:hAnsi="Arial" w:cs="Arial"/>
                <w:sz w:val="22"/>
                <w:szCs w:val="22"/>
              </w:rPr>
              <w:t xml:space="preserve"> esclarecimento de dúvidas.</w:t>
            </w:r>
            <w:r w:rsidR="00271C20">
              <w:rPr>
                <w:rFonts w:ascii="Arial" w:hAnsi="Arial" w:cs="Arial"/>
                <w:sz w:val="22"/>
                <w:szCs w:val="22"/>
              </w:rPr>
              <w:t xml:space="preserve"> As aulas práticas serão teórico-práticas através de vídeo-aulas demonstrativas </w:t>
            </w:r>
            <w:r w:rsidR="00A2262B">
              <w:rPr>
                <w:rFonts w:ascii="Arial" w:hAnsi="Arial" w:cs="Arial"/>
                <w:sz w:val="22"/>
                <w:szCs w:val="22"/>
              </w:rPr>
              <w:t xml:space="preserve">(disponíveis na internet ou realizadas pelo professor) </w:t>
            </w:r>
            <w:r w:rsidR="00271C20">
              <w:rPr>
                <w:rFonts w:ascii="Arial" w:hAnsi="Arial" w:cs="Arial"/>
                <w:sz w:val="22"/>
                <w:szCs w:val="22"/>
              </w:rPr>
              <w:t xml:space="preserve">explicando a manipulação do material e interpretação dos resultados. </w:t>
            </w:r>
          </w:p>
          <w:p w14:paraId="2D089F3F" w14:textId="77777777" w:rsidR="00223B9C" w:rsidRPr="00223B9C" w:rsidRDefault="00223B9C" w:rsidP="00223B9C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Dúvidas sobre o conteúdo que surgirem após o atendimento por videoconferência, durante o horário das aulas síncronas, poderão também ser retiradas via mensagens do </w:t>
            </w:r>
            <w:proofErr w:type="spellStart"/>
            <w:r w:rsidRPr="00223B9C"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  <w:r w:rsidRPr="00223B9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5906A7" w14:textId="7CBB084E" w:rsidR="00E15F02" w:rsidRPr="00E15F02" w:rsidRDefault="00223B9C" w:rsidP="00E15F02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Todo o material necessário para o acompanhamento da disciplina será disponibilizado pelo professor via </w:t>
            </w:r>
            <w:proofErr w:type="spellStart"/>
            <w:r w:rsidRPr="00223B9C"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  <w:r w:rsidRPr="00223B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D20F73" w14:textId="03C57A2C" w:rsidR="00E15F02" w:rsidRDefault="00E15F02" w:rsidP="00E15F02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</w:rPr>
            </w:pPr>
            <w:r w:rsidRPr="00E15F02">
              <w:rPr>
                <w:rFonts w:ascii="Arial" w:hAnsi="Arial" w:cs="Arial"/>
              </w:rPr>
              <w:t xml:space="preserve"> </w:t>
            </w:r>
            <w:r w:rsidRPr="00E15F02">
              <w:rPr>
                <w:rFonts w:ascii="Arial" w:hAnsi="Arial" w:cs="Arial"/>
                <w:sz w:val="22"/>
                <w:szCs w:val="22"/>
              </w:rPr>
              <w:t>Q</w:t>
            </w:r>
            <w:r w:rsidRPr="00E15F02">
              <w:rPr>
                <w:rFonts w:ascii="Arial" w:hAnsi="Arial" w:cs="Arial"/>
                <w:sz w:val="22"/>
                <w:szCs w:val="22"/>
              </w:rPr>
              <w:t xml:space="preserve">uanto </w:t>
            </w:r>
            <w:proofErr w:type="spellStart"/>
            <w:r w:rsidRPr="00E15F02">
              <w:rPr>
                <w:rFonts w:ascii="Arial" w:hAnsi="Arial" w:cs="Arial"/>
                <w:sz w:val="22"/>
                <w:szCs w:val="22"/>
              </w:rPr>
              <w:t>às</w:t>
            </w:r>
            <w:proofErr w:type="spellEnd"/>
            <w:r w:rsidRPr="00E15F02">
              <w:rPr>
                <w:rFonts w:ascii="Arial" w:hAnsi="Arial" w:cs="Arial"/>
                <w:sz w:val="22"/>
                <w:szCs w:val="22"/>
              </w:rPr>
              <w:t xml:space="preserve"> atividades de </w:t>
            </w:r>
            <w:proofErr w:type="spellStart"/>
            <w:r w:rsidRPr="00E15F02">
              <w:rPr>
                <w:rFonts w:ascii="Arial" w:hAnsi="Arial" w:cs="Arial"/>
                <w:sz w:val="22"/>
                <w:szCs w:val="22"/>
              </w:rPr>
              <w:t>reforço</w:t>
            </w:r>
            <w:proofErr w:type="spellEnd"/>
            <w:r w:rsidRPr="00E15F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5F02">
              <w:rPr>
                <w:rFonts w:ascii="Arial" w:hAnsi="Arial" w:cs="Arial"/>
                <w:sz w:val="22"/>
                <w:szCs w:val="22"/>
              </w:rPr>
              <w:t>pedagógico</w:t>
            </w:r>
            <w:proofErr w:type="spellEnd"/>
            <w:r w:rsidRPr="00E15F02">
              <w:rPr>
                <w:rFonts w:ascii="Arial" w:hAnsi="Arial" w:cs="Arial"/>
                <w:sz w:val="22"/>
                <w:szCs w:val="22"/>
              </w:rPr>
              <w:t xml:space="preserve"> por meio de monitoria</w:t>
            </w:r>
            <w:r w:rsidRPr="00E15F02">
              <w:rPr>
                <w:rFonts w:ascii="Arial" w:hAnsi="Arial" w:cs="Arial"/>
                <w:sz w:val="22"/>
                <w:szCs w:val="22"/>
              </w:rPr>
              <w:t>:</w:t>
            </w:r>
            <w:r w:rsidRPr="00E15F0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15F02">
              <w:rPr>
                <w:rFonts w:ascii="Arial" w:hAnsi="Arial" w:cs="Arial"/>
                <w:sz w:val="22"/>
                <w:szCs w:val="22"/>
              </w:rPr>
              <w:instrText xml:space="preserve"> INCLUDEPICTURE "/var/folders/7p/ppqgl6vj78l7l5bvv4lx36t40000gn/T/com.microsoft.Word/WebArchiveCopyPasteTempFiles/page1image176670240" \* MERGEFORMATINET </w:instrText>
            </w:r>
            <w:r w:rsidRPr="00E15F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5F0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15F0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15F02">
              <w:rPr>
                <w:rFonts w:ascii="Arial" w:hAnsi="Arial" w:cs="Arial"/>
                <w:sz w:val="22"/>
                <w:szCs w:val="22"/>
              </w:rPr>
              <w:instrText xml:space="preserve"> INCLUDEPICTURE "/var/folders/7p/ppqgl6vj78l7l5bvv4lx36t40000gn/T/com.microsoft.Word/WebArchiveCopyPasteTempFiles/page1image176683680" \* MERGEFORMATINET </w:instrText>
            </w:r>
            <w:r w:rsidRPr="00E15F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5F0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15F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5F02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E15F02">
              <w:rPr>
                <w:rFonts w:ascii="Arial" w:hAnsi="Arial" w:cs="Arial"/>
                <w:sz w:val="22"/>
                <w:szCs w:val="22"/>
              </w:rPr>
              <w:t>horário</w:t>
            </w:r>
            <w:proofErr w:type="spellEnd"/>
            <w:r w:rsidRPr="00E15F02">
              <w:rPr>
                <w:rFonts w:ascii="Arial" w:hAnsi="Arial" w:cs="Arial"/>
                <w:sz w:val="22"/>
                <w:szCs w:val="22"/>
              </w:rPr>
              <w:t xml:space="preserve"> previsto </w:t>
            </w:r>
            <w:r w:rsidRPr="00E15F02">
              <w:rPr>
                <w:rFonts w:ascii="Arial" w:hAnsi="Arial" w:cs="Arial"/>
                <w:sz w:val="22"/>
                <w:szCs w:val="22"/>
              </w:rPr>
              <w:t>será segundo</w:t>
            </w:r>
            <w:r w:rsidRPr="00E15F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5F02">
              <w:rPr>
                <w:rFonts w:ascii="Arial" w:hAnsi="Arial" w:cs="Arial"/>
                <w:sz w:val="22"/>
                <w:szCs w:val="22"/>
              </w:rPr>
              <w:t>resolução</w:t>
            </w:r>
            <w:proofErr w:type="spellEnd"/>
            <w:r w:rsidRPr="00E15F02">
              <w:rPr>
                <w:rFonts w:ascii="Arial" w:hAnsi="Arial" w:cs="Arial"/>
                <w:sz w:val="22"/>
                <w:szCs w:val="22"/>
              </w:rPr>
              <w:t xml:space="preserve"> para os cursos oferecidos em </w:t>
            </w:r>
            <w:proofErr w:type="spellStart"/>
            <w:r w:rsidRPr="00E15F02">
              <w:rPr>
                <w:rFonts w:ascii="Arial" w:hAnsi="Arial" w:cs="Arial"/>
                <w:sz w:val="22"/>
                <w:szCs w:val="22"/>
              </w:rPr>
              <w:t>período</w:t>
            </w:r>
            <w:proofErr w:type="spellEnd"/>
            <w:r w:rsidRPr="00E15F02">
              <w:rPr>
                <w:rFonts w:ascii="Arial" w:hAnsi="Arial" w:cs="Arial"/>
                <w:sz w:val="22"/>
                <w:szCs w:val="22"/>
              </w:rPr>
              <w:t xml:space="preserve"> integral e no PPC da </w:t>
            </w:r>
            <w:proofErr w:type="spellStart"/>
            <w:r w:rsidRPr="00E15F02">
              <w:rPr>
                <w:rFonts w:ascii="Arial" w:hAnsi="Arial" w:cs="Arial"/>
                <w:sz w:val="22"/>
                <w:szCs w:val="22"/>
              </w:rPr>
              <w:t>Farmácia</w:t>
            </w:r>
            <w:proofErr w:type="spellEnd"/>
            <w:r w:rsidRPr="00E15F02">
              <w:rPr>
                <w:rFonts w:ascii="Arial" w:hAnsi="Arial" w:cs="Arial"/>
                <w:sz w:val="22"/>
                <w:szCs w:val="22"/>
              </w:rPr>
              <w:t xml:space="preserve"> (segunda a sexta 7h00min – 18h55min; </w:t>
            </w:r>
            <w:proofErr w:type="spellStart"/>
            <w:r w:rsidRPr="00E15F02">
              <w:rPr>
                <w:rFonts w:ascii="Arial" w:hAnsi="Arial" w:cs="Arial"/>
                <w:sz w:val="22"/>
                <w:szCs w:val="22"/>
              </w:rPr>
              <w:t>sábado</w:t>
            </w:r>
            <w:proofErr w:type="spellEnd"/>
            <w:r w:rsidRPr="00E15F02">
              <w:rPr>
                <w:rFonts w:ascii="Arial" w:hAnsi="Arial" w:cs="Arial"/>
                <w:sz w:val="22"/>
                <w:szCs w:val="22"/>
              </w:rPr>
              <w:t xml:space="preserve"> 7h00min – 12h00min); </w:t>
            </w:r>
            <w:proofErr w:type="spellStart"/>
            <w:r w:rsidRPr="00E15F02">
              <w:rPr>
                <w:rFonts w:ascii="Arial" w:hAnsi="Arial" w:cs="Arial"/>
                <w:sz w:val="22"/>
                <w:szCs w:val="22"/>
              </w:rPr>
              <w:t>não</w:t>
            </w:r>
            <w:proofErr w:type="spellEnd"/>
            <w:r w:rsidRPr="00E15F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será obrigatório a</w:t>
            </w:r>
            <w:r w:rsidRPr="00E15F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5F02">
              <w:rPr>
                <w:rFonts w:ascii="Arial" w:hAnsi="Arial" w:cs="Arial"/>
                <w:sz w:val="22"/>
                <w:szCs w:val="22"/>
              </w:rPr>
              <w:t>participação</w:t>
            </w:r>
            <w:proofErr w:type="spellEnd"/>
            <w:r w:rsidRPr="00E15F02">
              <w:rPr>
                <w:rFonts w:ascii="Arial" w:hAnsi="Arial" w:cs="Arial"/>
                <w:sz w:val="22"/>
                <w:szCs w:val="22"/>
              </w:rPr>
              <w:t xml:space="preserve"> nessas atividades; e o monitor </w:t>
            </w:r>
            <w:r>
              <w:rPr>
                <w:rFonts w:ascii="Arial" w:hAnsi="Arial" w:cs="Arial"/>
                <w:sz w:val="22"/>
                <w:szCs w:val="22"/>
              </w:rPr>
              <w:t>irá exercer</w:t>
            </w:r>
            <w:r w:rsidRPr="00E15F02">
              <w:rPr>
                <w:rFonts w:ascii="Arial" w:hAnsi="Arial" w:cs="Arial"/>
                <w:sz w:val="22"/>
                <w:szCs w:val="22"/>
              </w:rPr>
              <w:t xml:space="preserve"> estritamente as atividades previstas no Edital No 12, de 21 de maio de 2021 para </w:t>
            </w:r>
            <w:proofErr w:type="spellStart"/>
            <w:r w:rsidRPr="00E15F02">
              <w:rPr>
                <w:rFonts w:ascii="Arial" w:hAnsi="Arial" w:cs="Arial"/>
                <w:sz w:val="22"/>
                <w:szCs w:val="22"/>
              </w:rPr>
              <w:t>seleção</w:t>
            </w:r>
            <w:proofErr w:type="spellEnd"/>
            <w:r w:rsidRPr="00E15F02">
              <w:rPr>
                <w:rFonts w:ascii="Arial" w:hAnsi="Arial" w:cs="Arial"/>
                <w:sz w:val="22"/>
                <w:szCs w:val="22"/>
              </w:rPr>
              <w:t xml:space="preserve"> de monitores </w:t>
            </w:r>
          </w:p>
        </w:tc>
      </w:tr>
      <w:tr w:rsidR="00B64160" w14:paraId="7F2A04E5" w14:textId="77777777">
        <w:tc>
          <w:tcPr>
            <w:tcW w:w="9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FD2967" w14:textId="77777777" w:rsidR="00B64160" w:rsidRDefault="00B136C7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CONTROLE DE FREQUÊNCIA E CRITÉRIOS DE AVALIAÇÃO</w:t>
            </w:r>
          </w:p>
        </w:tc>
      </w:tr>
      <w:tr w:rsidR="00B64160" w14:paraId="5E0ACA1C" w14:textId="77777777">
        <w:tc>
          <w:tcPr>
            <w:tcW w:w="9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0AB30A" w14:textId="7848B13A" w:rsidR="00223B9C" w:rsidRPr="00223B9C" w:rsidRDefault="00223B9C" w:rsidP="00223B9C">
            <w:pPr>
              <w:pStyle w:val="PargrafodaLista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A avaliação será realizada de forma contínua por meio de atividades disponibilizadas na plataforma </w:t>
            </w:r>
            <w:proofErr w:type="spellStart"/>
            <w:r w:rsidRPr="00223B9C"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  <w:r w:rsidRPr="00223B9C">
              <w:rPr>
                <w:rFonts w:ascii="Arial" w:hAnsi="Arial" w:cs="Arial"/>
                <w:sz w:val="22"/>
                <w:szCs w:val="22"/>
              </w:rPr>
              <w:t xml:space="preserve"> (Portal Didático)</w:t>
            </w:r>
            <w:r w:rsidR="00E15F02">
              <w:rPr>
                <w:rFonts w:ascii="Arial" w:hAnsi="Arial" w:cs="Arial"/>
                <w:sz w:val="22"/>
                <w:szCs w:val="22"/>
              </w:rPr>
              <w:t>. Serão distribuídos 70 pontos ao longo do semestre, então, para totalizar</w:t>
            </w:r>
            <w:r w:rsidR="00E15F02" w:rsidRPr="00223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5F02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E15F02" w:rsidRPr="00223B9C">
              <w:rPr>
                <w:rFonts w:ascii="Arial" w:hAnsi="Arial" w:cs="Arial"/>
                <w:sz w:val="22"/>
                <w:szCs w:val="22"/>
              </w:rPr>
              <w:t>10 pontos</w:t>
            </w:r>
            <w:r w:rsidR="00E15F02">
              <w:rPr>
                <w:rFonts w:ascii="Arial" w:hAnsi="Arial" w:cs="Arial"/>
                <w:sz w:val="22"/>
                <w:szCs w:val="22"/>
              </w:rPr>
              <w:t xml:space="preserve"> finais</w:t>
            </w:r>
            <w:r w:rsidR="00E15F02">
              <w:rPr>
                <w:rFonts w:ascii="Arial" w:hAnsi="Arial" w:cs="Arial"/>
                <w:sz w:val="22"/>
                <w:szCs w:val="22"/>
              </w:rPr>
              <w:t xml:space="preserve">, a nota final será dividida por 7. </w:t>
            </w:r>
          </w:p>
          <w:p w14:paraId="57834532" w14:textId="77777777" w:rsidR="00223B9C" w:rsidRPr="00223B9C" w:rsidRDefault="00223B9C" w:rsidP="00223B9C">
            <w:pPr>
              <w:pStyle w:val="PargrafodaLista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As atividades poderão ser individuais ou em grupo, conforme o cronograma (a ser disponibilizado no primeiro dia aula) e enviados através da plataforma </w:t>
            </w:r>
            <w:proofErr w:type="spellStart"/>
            <w:r w:rsidRPr="00223B9C"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  <w:r w:rsidRPr="00223B9C">
              <w:rPr>
                <w:rFonts w:ascii="Arial" w:hAnsi="Arial" w:cs="Arial"/>
                <w:sz w:val="22"/>
                <w:szCs w:val="22"/>
              </w:rPr>
              <w:t xml:space="preserve"> ou por outro meio a ser definido pelo professor. </w:t>
            </w:r>
          </w:p>
          <w:p w14:paraId="620282B4" w14:textId="77777777" w:rsidR="00223B9C" w:rsidRPr="00223B9C" w:rsidRDefault="00223B9C" w:rsidP="00223B9C">
            <w:pPr>
              <w:pStyle w:val="PargrafodaLista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A assiduidade será computada através da entrega das atividades correspondentes ao tema da aula dentro do prazo estabelecido. Serão aceitas somente as atividades apresentadas e entregues até o prazo previsto no cronograma. Caso seja configurado </w:t>
            </w:r>
            <w:r w:rsidRPr="00223B9C">
              <w:rPr>
                <w:rFonts w:ascii="Arial" w:hAnsi="Arial" w:cs="Arial"/>
                <w:sz w:val="22"/>
                <w:szCs w:val="22"/>
              </w:rPr>
              <w:lastRenderedPageBreak/>
              <w:t>plágio, o aluno receberá pontuação 0 (zero) para a atividade e não receberá presença na aula correspondente.</w:t>
            </w:r>
          </w:p>
          <w:p w14:paraId="2554862C" w14:textId="49ECA4CE" w:rsidR="00223B9C" w:rsidRPr="00223B9C" w:rsidRDefault="00223B9C" w:rsidP="00223B9C">
            <w:pPr>
              <w:pStyle w:val="PargrafodaLista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B9C">
              <w:rPr>
                <w:rFonts w:ascii="Arial" w:hAnsi="Arial" w:cs="Arial"/>
                <w:sz w:val="22"/>
                <w:szCs w:val="22"/>
              </w:rPr>
              <w:t xml:space="preserve">No final do semestre será aplicada uma atividade substitutiva (AS) para os alunos que não atingirem média 6,0; prevista </w:t>
            </w:r>
            <w:r w:rsidR="00865150">
              <w:rPr>
                <w:rFonts w:ascii="Arial" w:hAnsi="Arial" w:cs="Arial"/>
                <w:sz w:val="22"/>
                <w:szCs w:val="22"/>
              </w:rPr>
              <w:t>no final do semestre</w:t>
            </w:r>
            <w:r w:rsidRPr="00223B9C">
              <w:rPr>
                <w:rFonts w:ascii="Arial" w:hAnsi="Arial" w:cs="Arial"/>
                <w:sz w:val="22"/>
                <w:szCs w:val="22"/>
              </w:rPr>
              <w:t xml:space="preserve">, que compreenderá todo o conteúdo </w:t>
            </w:r>
            <w:r w:rsidR="00865150">
              <w:rPr>
                <w:rFonts w:ascii="Arial" w:hAnsi="Arial" w:cs="Arial"/>
                <w:sz w:val="22"/>
                <w:szCs w:val="22"/>
              </w:rPr>
              <w:t>visto</w:t>
            </w:r>
            <w:r w:rsidRPr="00223B9C">
              <w:rPr>
                <w:rFonts w:ascii="Arial" w:hAnsi="Arial" w:cs="Arial"/>
                <w:sz w:val="22"/>
                <w:szCs w:val="22"/>
              </w:rPr>
              <w:t xml:space="preserve"> e valerá 10 pontos. Para o aluno que realizar a atividade substitutiva a nota final será calculada da seguinte forma:</w:t>
            </w:r>
          </w:p>
          <w:p w14:paraId="36ABFF15" w14:textId="77777777" w:rsidR="00223B9C" w:rsidRPr="00223B9C" w:rsidRDefault="00C951C0" w:rsidP="00223B9C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 xml:space="preserve"> +AS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14:paraId="7F658BD6" w14:textId="77777777" w:rsidR="00223B9C" w:rsidRPr="00223B9C" w:rsidRDefault="00223B9C" w:rsidP="00223B9C">
            <w:pPr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23B9C">
              <w:rPr>
                <w:rFonts w:ascii="Arial" w:hAnsi="Arial" w:cs="Arial"/>
                <w:sz w:val="22"/>
                <w:szCs w:val="22"/>
              </w:rPr>
              <w:t>Obs</w:t>
            </w:r>
            <w:proofErr w:type="spellEnd"/>
            <w:r w:rsidRPr="00223B9C">
              <w:rPr>
                <w:rFonts w:ascii="Arial" w:hAnsi="Arial" w:cs="Arial"/>
                <w:sz w:val="22"/>
                <w:szCs w:val="22"/>
              </w:rPr>
              <w:t>: As atividades avaliativas podem sofrer alteração de formato e data.</w:t>
            </w:r>
          </w:p>
          <w:p w14:paraId="75B28E52" w14:textId="77777777" w:rsidR="00B64160" w:rsidRPr="00223B9C" w:rsidRDefault="00B641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160" w14:paraId="7FF10919" w14:textId="77777777">
        <w:tc>
          <w:tcPr>
            <w:tcW w:w="9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F88AC8" w14:textId="77777777" w:rsidR="00B64160" w:rsidRDefault="00B136C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BIBLIOGRAFIA BÁSICA</w:t>
            </w:r>
          </w:p>
        </w:tc>
      </w:tr>
      <w:tr w:rsidR="00B64160" w14:paraId="7973C20D" w14:textId="77777777">
        <w:tc>
          <w:tcPr>
            <w:tcW w:w="9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F6FA3E" w14:textId="77777777" w:rsidR="00222941" w:rsidRDefault="00222941" w:rsidP="00222941">
            <w:pPr>
              <w:pStyle w:val="Padro"/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2941">
              <w:rPr>
                <w:rFonts w:ascii="Arial" w:hAnsi="Arial" w:cs="Arial"/>
                <w:sz w:val="22"/>
                <w:szCs w:val="22"/>
              </w:rPr>
              <w:t xml:space="preserve">TORTORA, Gerard J; FUNKE, </w:t>
            </w:r>
            <w:proofErr w:type="spellStart"/>
            <w:r w:rsidRPr="00222941">
              <w:rPr>
                <w:rFonts w:ascii="Arial" w:hAnsi="Arial" w:cs="Arial"/>
                <w:sz w:val="22"/>
                <w:szCs w:val="22"/>
              </w:rPr>
              <w:t>Berdell</w:t>
            </w:r>
            <w:proofErr w:type="spellEnd"/>
            <w:r w:rsidRPr="00222941">
              <w:rPr>
                <w:rFonts w:ascii="Arial" w:hAnsi="Arial" w:cs="Arial"/>
                <w:sz w:val="22"/>
                <w:szCs w:val="22"/>
              </w:rPr>
              <w:t xml:space="preserve"> R; CASE, Christine L. </w:t>
            </w:r>
            <w:r w:rsidRPr="00222941">
              <w:rPr>
                <w:rFonts w:ascii="Arial" w:hAnsi="Arial" w:cs="Arial"/>
                <w:b/>
                <w:sz w:val="22"/>
                <w:szCs w:val="22"/>
              </w:rPr>
              <w:t>Microbiologia</w:t>
            </w:r>
            <w:r w:rsidRPr="00222941">
              <w:rPr>
                <w:rFonts w:ascii="Arial" w:hAnsi="Arial" w:cs="Arial"/>
                <w:sz w:val="22"/>
                <w:szCs w:val="22"/>
              </w:rPr>
              <w:t xml:space="preserve">. 8.ed. Porto Alegre: Artmed, 2007. </w:t>
            </w:r>
            <w:r w:rsidRPr="000F4220">
              <w:rPr>
                <w:rFonts w:ascii="Arial" w:hAnsi="Arial" w:cs="Arial"/>
                <w:sz w:val="22"/>
                <w:szCs w:val="22"/>
                <w:lang w:val="en-US"/>
              </w:rPr>
              <w:t>894 p.</w:t>
            </w:r>
          </w:p>
          <w:p w14:paraId="09EB0799" w14:textId="77777777" w:rsidR="00222941" w:rsidRDefault="00222941" w:rsidP="00222941">
            <w:pPr>
              <w:pStyle w:val="Padro"/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4220">
              <w:rPr>
                <w:rFonts w:ascii="Arial" w:hAnsi="Arial" w:cs="Arial"/>
                <w:sz w:val="22"/>
                <w:szCs w:val="22"/>
                <w:lang w:val="en-US"/>
              </w:rPr>
              <w:t xml:space="preserve">MADIGAN, Michael T. et al. </w:t>
            </w:r>
            <w:proofErr w:type="spellStart"/>
            <w:r w:rsidRPr="000F4220">
              <w:rPr>
                <w:rFonts w:ascii="Arial" w:hAnsi="Arial" w:cs="Arial"/>
                <w:sz w:val="22"/>
                <w:szCs w:val="22"/>
                <w:lang w:val="en-US"/>
              </w:rPr>
              <w:t>Microbiologia</w:t>
            </w:r>
            <w:proofErr w:type="spellEnd"/>
            <w:r w:rsidRPr="000F4220">
              <w:rPr>
                <w:rFonts w:ascii="Arial" w:hAnsi="Arial" w:cs="Arial"/>
                <w:sz w:val="22"/>
                <w:szCs w:val="22"/>
                <w:lang w:val="en-US"/>
              </w:rPr>
              <w:t xml:space="preserve"> de Brock. 12ed. </w:t>
            </w:r>
            <w:proofErr w:type="spellStart"/>
            <w:r w:rsidRPr="000F4220">
              <w:rPr>
                <w:rFonts w:ascii="Arial" w:hAnsi="Arial" w:cs="Arial"/>
                <w:sz w:val="22"/>
                <w:szCs w:val="22"/>
                <w:lang w:val="en-US"/>
              </w:rPr>
              <w:t>Artmed</w:t>
            </w:r>
            <w:proofErr w:type="spellEnd"/>
            <w:r w:rsidRPr="000F4220">
              <w:rPr>
                <w:rFonts w:ascii="Arial" w:hAnsi="Arial" w:cs="Arial"/>
                <w:sz w:val="22"/>
                <w:szCs w:val="22"/>
                <w:lang w:val="en-US"/>
              </w:rPr>
              <w:t>, 2010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</w:p>
          <w:p w14:paraId="188F41B7" w14:textId="77777777" w:rsidR="00222941" w:rsidRPr="00222941" w:rsidRDefault="00222941" w:rsidP="00222941">
            <w:pPr>
              <w:pStyle w:val="Padro"/>
              <w:spacing w:line="360" w:lineRule="atLeast"/>
              <w:jc w:val="both"/>
            </w:pPr>
            <w:r w:rsidRPr="000F4220">
              <w:rPr>
                <w:rFonts w:ascii="Arial" w:hAnsi="Arial" w:cs="Arial"/>
                <w:sz w:val="22"/>
                <w:szCs w:val="22"/>
              </w:rPr>
              <w:t xml:space="preserve">PELCZAR, Michel; CHAN, E. C. S; KRIEG, Noel R. </w:t>
            </w:r>
            <w:r w:rsidRPr="000F4220">
              <w:rPr>
                <w:rFonts w:ascii="Arial" w:hAnsi="Arial" w:cs="Arial"/>
                <w:b/>
                <w:sz w:val="22"/>
                <w:szCs w:val="22"/>
              </w:rPr>
              <w:t>Microbiologia</w:t>
            </w:r>
            <w:r w:rsidRPr="000F4220">
              <w:rPr>
                <w:rFonts w:ascii="Arial" w:hAnsi="Arial" w:cs="Arial"/>
                <w:sz w:val="22"/>
                <w:szCs w:val="22"/>
              </w:rPr>
              <w:t xml:space="preserve">: conceitos e aplicações. </w:t>
            </w:r>
            <w:r w:rsidRPr="00222941">
              <w:rPr>
                <w:rFonts w:ascii="Arial" w:hAnsi="Arial" w:cs="Arial"/>
                <w:sz w:val="22"/>
                <w:szCs w:val="22"/>
              </w:rPr>
              <w:t xml:space="preserve">2.ed. </w:t>
            </w:r>
            <w:proofErr w:type="spellStart"/>
            <w:r w:rsidRPr="00222941">
              <w:rPr>
                <w:rFonts w:ascii="Arial" w:hAnsi="Arial" w:cs="Arial"/>
                <w:sz w:val="22"/>
                <w:szCs w:val="22"/>
              </w:rPr>
              <w:t>Sao</w:t>
            </w:r>
            <w:proofErr w:type="spellEnd"/>
            <w:r w:rsidRPr="00222941">
              <w:rPr>
                <w:rFonts w:ascii="Arial" w:hAnsi="Arial" w:cs="Arial"/>
                <w:sz w:val="22"/>
                <w:szCs w:val="22"/>
              </w:rPr>
              <w:t xml:space="preserve"> Paulo: Pearson Makron Books, 2009. 2v. </w:t>
            </w:r>
          </w:p>
          <w:p w14:paraId="4AD8C7BF" w14:textId="77777777" w:rsidR="00B64160" w:rsidRDefault="00222941" w:rsidP="00222941">
            <w:pPr>
              <w:pStyle w:val="Padro"/>
              <w:spacing w:line="360" w:lineRule="atLeast"/>
              <w:jc w:val="both"/>
              <w:rPr>
                <w:rFonts w:ascii="Arial" w:hAnsi="Arial" w:cs="Arial"/>
              </w:rPr>
            </w:pPr>
            <w:r w:rsidRPr="000F4220">
              <w:rPr>
                <w:rFonts w:ascii="Arial" w:hAnsi="Arial" w:cs="Arial"/>
                <w:sz w:val="22"/>
                <w:szCs w:val="22"/>
              </w:rPr>
              <w:t xml:space="preserve">BLACK, J. G. </w:t>
            </w:r>
            <w:r w:rsidRPr="000F4220">
              <w:rPr>
                <w:rFonts w:ascii="Arial" w:hAnsi="Arial" w:cs="Arial"/>
                <w:b/>
                <w:sz w:val="22"/>
                <w:szCs w:val="22"/>
              </w:rPr>
              <w:t>Microbiologia</w:t>
            </w:r>
            <w:r w:rsidRPr="000F4220">
              <w:rPr>
                <w:rFonts w:ascii="Arial" w:hAnsi="Arial" w:cs="Arial"/>
                <w:sz w:val="22"/>
                <w:szCs w:val="22"/>
              </w:rPr>
              <w:t>: fundamentos e perspectivas. 4.ed. Rio de Janeiro: Guanabara Koogan, 2002. 829 p.</w:t>
            </w:r>
          </w:p>
        </w:tc>
      </w:tr>
      <w:tr w:rsidR="00B64160" w14:paraId="34E471A9" w14:textId="77777777">
        <w:tc>
          <w:tcPr>
            <w:tcW w:w="9341" w:type="dxa"/>
            <w:tcBorders>
              <w:top w:val="single" w:sz="12" w:space="0" w:color="auto"/>
            </w:tcBorders>
            <w:vAlign w:val="center"/>
          </w:tcPr>
          <w:p w14:paraId="68E85A7E" w14:textId="77777777" w:rsidR="00B64160" w:rsidRDefault="00B136C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B64160" w14:paraId="3AC5F29E" w14:textId="77777777">
        <w:tc>
          <w:tcPr>
            <w:tcW w:w="9341" w:type="dxa"/>
            <w:vAlign w:val="center"/>
          </w:tcPr>
          <w:p w14:paraId="3AE92AB9" w14:textId="77777777" w:rsidR="00222941" w:rsidRDefault="00222941" w:rsidP="00222941">
            <w:pPr>
              <w:pStyle w:val="Padro"/>
              <w:spacing w:line="360" w:lineRule="atLeast"/>
              <w:jc w:val="both"/>
            </w:pPr>
            <w:r w:rsidRPr="000F4220">
              <w:rPr>
                <w:rFonts w:ascii="Arial" w:hAnsi="Arial" w:cs="Arial"/>
                <w:sz w:val="22"/>
                <w:szCs w:val="22"/>
              </w:rPr>
              <w:t xml:space="preserve">TRABULSI, Luiz Rachid; ALTERTHUM, Flávio. </w:t>
            </w:r>
            <w:r w:rsidRPr="000F4220">
              <w:rPr>
                <w:rFonts w:ascii="Arial" w:hAnsi="Arial" w:cs="Arial"/>
                <w:b/>
                <w:sz w:val="22"/>
                <w:szCs w:val="22"/>
              </w:rPr>
              <w:t>Microbiologia</w:t>
            </w:r>
            <w:r w:rsidRPr="000F4220">
              <w:rPr>
                <w:rFonts w:ascii="Arial" w:hAnsi="Arial" w:cs="Arial"/>
                <w:sz w:val="22"/>
                <w:szCs w:val="22"/>
              </w:rPr>
              <w:t>. 5.ed. São Paulo: Atheneu, 2008. 760 p.</w:t>
            </w:r>
          </w:p>
          <w:p w14:paraId="1E18DC3E" w14:textId="77777777" w:rsidR="00B64160" w:rsidRDefault="00222941" w:rsidP="00222941">
            <w:pPr>
              <w:pStyle w:val="Padro"/>
              <w:spacing w:line="360" w:lineRule="atLeast"/>
              <w:jc w:val="both"/>
              <w:rPr>
                <w:rFonts w:ascii="Arial" w:hAnsi="Arial" w:cs="Arial"/>
              </w:rPr>
            </w:pPr>
            <w:r w:rsidRPr="000F4220">
              <w:rPr>
                <w:rFonts w:ascii="Arial" w:hAnsi="Arial" w:cs="Arial"/>
                <w:sz w:val="22"/>
                <w:szCs w:val="22"/>
              </w:rPr>
              <w:t xml:space="preserve">MURRAY, </w:t>
            </w:r>
            <w:proofErr w:type="spellStart"/>
            <w:r w:rsidRPr="000F4220">
              <w:rPr>
                <w:rFonts w:ascii="Arial" w:hAnsi="Arial" w:cs="Arial"/>
                <w:sz w:val="22"/>
                <w:szCs w:val="22"/>
              </w:rPr>
              <w:t>Ptrick</w:t>
            </w:r>
            <w:proofErr w:type="spellEnd"/>
            <w:r w:rsidRPr="000F4220">
              <w:rPr>
                <w:rFonts w:ascii="Arial" w:hAnsi="Arial" w:cs="Arial"/>
                <w:sz w:val="22"/>
                <w:szCs w:val="22"/>
              </w:rPr>
              <w:t xml:space="preserve"> R.; et al. </w:t>
            </w:r>
            <w:r w:rsidRPr="000F42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Microbiologia médica. </w:t>
            </w:r>
            <w:r w:rsidRPr="000F4220">
              <w:rPr>
                <w:rFonts w:ascii="Arial" w:hAnsi="Arial" w:cs="Arial"/>
                <w:sz w:val="22"/>
                <w:szCs w:val="22"/>
              </w:rPr>
              <w:t>4.ed. Rio de Janeiro: Guanabara Koogan, 2004. 762 p.</w:t>
            </w:r>
          </w:p>
        </w:tc>
      </w:tr>
    </w:tbl>
    <w:p w14:paraId="56F964CC" w14:textId="77777777" w:rsidR="00B64160" w:rsidRDefault="00B64160">
      <w:pPr>
        <w:rPr>
          <w:sz w:val="4"/>
          <w:szCs w:val="4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64160" w14:paraId="7422D4EA" w14:textId="77777777">
        <w:tc>
          <w:tcPr>
            <w:tcW w:w="9351" w:type="dxa"/>
            <w:tcBorders>
              <w:bottom w:val="nil"/>
            </w:tcBorders>
          </w:tcPr>
          <w:p w14:paraId="389CD84D" w14:textId="77777777" w:rsidR="00B64160" w:rsidRDefault="00B136C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 é uma Unidade Curricular específica para o Ensino Remoto Emergencial?</w:t>
            </w:r>
          </w:p>
        </w:tc>
      </w:tr>
      <w:tr w:rsidR="00B64160" w14:paraId="139EF3D4" w14:textId="77777777">
        <w:tc>
          <w:tcPr>
            <w:tcW w:w="9351" w:type="dxa"/>
            <w:tcBorders>
              <w:top w:val="nil"/>
            </w:tcBorders>
          </w:tcPr>
          <w:p w14:paraId="774F1821" w14:textId="77777777" w:rsidR="00B64160" w:rsidRDefault="00B13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</w:t>
            </w:r>
            <w:r w:rsidR="00222941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) SIM          (   ) NÃO </w:t>
            </w:r>
          </w:p>
          <w:p w14:paraId="305DA565" w14:textId="77777777" w:rsidR="00B64160" w:rsidRDefault="00B13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respondeu SIM, por favor, responda as perguntas 2 e 3.</w:t>
            </w:r>
          </w:p>
        </w:tc>
      </w:tr>
      <w:tr w:rsidR="00B64160" w14:paraId="786C9DB9" w14:textId="77777777">
        <w:tc>
          <w:tcPr>
            <w:tcW w:w="9351" w:type="dxa"/>
          </w:tcPr>
          <w:p w14:paraId="53FCC137" w14:textId="77777777" w:rsidR="00B64160" w:rsidRDefault="00B136C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qual UC do PPC do Curso de Farmácia (2014) essa UC dará equivalência?</w:t>
            </w:r>
          </w:p>
          <w:p w14:paraId="228D3379" w14:textId="77777777" w:rsidR="00222941" w:rsidRDefault="00B136C7" w:rsidP="0022294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r w:rsidR="00222941">
              <w:rPr>
                <w:rFonts w:ascii="Arial" w:hAnsi="Arial" w:cs="Arial"/>
              </w:rPr>
              <w:t>MICROBIOLOGIA BÁSICA</w:t>
            </w:r>
          </w:p>
          <w:p w14:paraId="1DFC704B" w14:textId="77777777" w:rsidR="00B64160" w:rsidRDefault="00B136C7" w:rsidP="0022294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Código CONTAC: </w:t>
            </w:r>
            <w:r w:rsidR="00222941">
              <w:rPr>
                <w:rFonts w:ascii="Arial" w:hAnsi="Arial" w:cs="Arial"/>
              </w:rPr>
              <w:t xml:space="preserve">FA026        </w:t>
            </w:r>
            <w:r>
              <w:rPr>
                <w:rFonts w:ascii="Arial" w:hAnsi="Arial" w:cs="Arial"/>
              </w:rPr>
              <w:t xml:space="preserve"> Período de Oferecimento: </w:t>
            </w:r>
            <w:r w:rsidR="00222941">
              <w:rPr>
                <w:rFonts w:ascii="Arial" w:hAnsi="Arial" w:cs="Arial"/>
              </w:rPr>
              <w:t xml:space="preserve">4º </w:t>
            </w:r>
          </w:p>
        </w:tc>
      </w:tr>
      <w:tr w:rsidR="00B64160" w14:paraId="1AECCBD8" w14:textId="77777777">
        <w:tc>
          <w:tcPr>
            <w:tcW w:w="9351" w:type="dxa"/>
          </w:tcPr>
          <w:p w14:paraId="79EBB00C" w14:textId="77777777" w:rsidR="00B64160" w:rsidRDefault="00B136C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Haverá necessidade do(a) acadêmico(a) cursar outra UC para conseguir a equivalência? (   ) SIM          ( </w:t>
            </w:r>
            <w:r w:rsidR="00350BCB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) NÃO.</w:t>
            </w:r>
          </w:p>
          <w:p w14:paraId="61CDC7A6" w14:textId="77777777" w:rsidR="00B64160" w:rsidRDefault="00B136C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SIM. Qual UC? ______________________________ Carga Horária: _____</w:t>
            </w:r>
          </w:p>
          <w:p w14:paraId="2E711EEC" w14:textId="77777777" w:rsidR="00B64160" w:rsidRDefault="00B136C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Essa UC complementar será oferecida: </w:t>
            </w:r>
          </w:p>
          <w:p w14:paraId="44BC01A0" w14:textId="77777777" w:rsidR="00B64160" w:rsidRDefault="00B136C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no período remoto subsequente</w:t>
            </w:r>
          </w:p>
          <w:p w14:paraId="7B97324F" w14:textId="77777777" w:rsidR="00B64160" w:rsidRDefault="00B136C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</w:t>
            </w:r>
            <w:r w:rsidR="00350B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no retorno das atividades presenciais</w:t>
            </w:r>
          </w:p>
          <w:p w14:paraId="72720312" w14:textId="77777777" w:rsidR="00B64160" w:rsidRDefault="00B64160">
            <w:pPr>
              <w:rPr>
                <w:rFonts w:ascii="Arial" w:hAnsi="Arial" w:cs="Arial"/>
              </w:rPr>
            </w:pPr>
          </w:p>
        </w:tc>
      </w:tr>
      <w:tr w:rsidR="00B64160" w14:paraId="0474535B" w14:textId="77777777">
        <w:tc>
          <w:tcPr>
            <w:tcW w:w="9351" w:type="dxa"/>
          </w:tcPr>
          <w:p w14:paraId="0954CC27" w14:textId="77777777" w:rsidR="00B64160" w:rsidRDefault="00B136C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Você deseja oferecer esta Unidade Curricular nos cursos de Farmácia e Bioquímica simultaneamente?</w:t>
            </w:r>
          </w:p>
          <w:p w14:paraId="1528ADDE" w14:textId="77777777" w:rsidR="00B64160" w:rsidRDefault="00B136C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</w:t>
            </w:r>
            <w:r w:rsidR="00350BCB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) SIM</w:t>
            </w:r>
          </w:p>
          <w:p w14:paraId="54A2CBE1" w14:textId="77777777" w:rsidR="00B64160" w:rsidRDefault="00B136C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NÃO</w:t>
            </w:r>
          </w:p>
        </w:tc>
      </w:tr>
    </w:tbl>
    <w:p w14:paraId="7DAE6AA6" w14:textId="77777777" w:rsidR="00B64160" w:rsidRDefault="00B64160">
      <w:pPr>
        <w:rPr>
          <w:rFonts w:ascii="Arial" w:hAnsi="Arial" w:cs="Arial"/>
        </w:rPr>
      </w:pPr>
    </w:p>
    <w:sectPr w:rsidR="00B64160">
      <w:headerReference w:type="default" r:id="rId8"/>
      <w:footerReference w:type="even" r:id="rId9"/>
      <w:footerReference w:type="default" r:id="rId10"/>
      <w:pgSz w:w="11906" w:h="16838"/>
      <w:pgMar w:top="17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C201" w14:textId="77777777" w:rsidR="00C951C0" w:rsidRDefault="00C951C0">
      <w:pPr>
        <w:spacing w:after="0" w:line="240" w:lineRule="auto"/>
      </w:pPr>
      <w:r>
        <w:separator/>
      </w:r>
    </w:p>
  </w:endnote>
  <w:endnote w:type="continuationSeparator" w:id="0">
    <w:p w14:paraId="34010D9A" w14:textId="77777777" w:rsidR="00C951C0" w:rsidRDefault="00C9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1DF3" w14:textId="77777777" w:rsidR="00B64160" w:rsidRDefault="00B136C7">
    <w:pPr>
      <w:pStyle w:val="Rodap"/>
      <w:framePr w:wrap="around" w:vAnchor="text" w:hAnchor="margin" w:xAlign="center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14:paraId="2A05A721" w14:textId="77777777" w:rsidR="00B64160" w:rsidRDefault="00B641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08DC" w14:textId="77777777" w:rsidR="00B64160" w:rsidRDefault="00B136C7">
    <w:pPr>
      <w:pStyle w:val="Rodap"/>
      <w:jc w:val="center"/>
      <w:rPr>
        <w:rStyle w:val="Nmerodepgina"/>
        <w:rFonts w:ascii="Arial" w:hAnsi="Arial" w:cs="Arial"/>
        <w:b/>
      </w:rPr>
    </w:pPr>
    <w:r>
      <w:rPr>
        <w:rFonts w:ascii="Arial" w:hAnsi="Arial" w:cs="Arial"/>
        <w:b/>
      </w:rPr>
      <w:fldChar w:fldCharType="begin"/>
    </w:r>
    <w:r>
      <w:rPr>
        <w:rStyle w:val="Nmerodepgina"/>
        <w:rFonts w:ascii="Arial" w:hAnsi="Arial" w:cs="Arial"/>
        <w:b/>
      </w:rPr>
      <w:instrText xml:space="preserve">PAGE  </w:instrText>
    </w:r>
    <w:r>
      <w:rPr>
        <w:rFonts w:ascii="Arial" w:hAnsi="Arial" w:cs="Arial"/>
        <w:b/>
      </w:rPr>
      <w:fldChar w:fldCharType="separate"/>
    </w:r>
    <w:r>
      <w:rPr>
        <w:rStyle w:val="Nmerodepgina"/>
        <w:rFonts w:ascii="Arial" w:hAnsi="Arial" w:cs="Arial"/>
        <w:b/>
        <w:lang w:val="zh-CN" w:eastAsia="zh-CN"/>
      </w:rPr>
      <w:t>1</w:t>
    </w:r>
    <w:r>
      <w:rPr>
        <w:rFonts w:ascii="Arial" w:hAnsi="Arial" w:cs="Arial"/>
        <w:b/>
      </w:rPr>
      <w:fldChar w:fldCharType="end"/>
    </w:r>
    <w:r>
      <w:rPr>
        <w:rStyle w:val="Nmerodepgina"/>
        <w:rFonts w:ascii="Arial" w:hAnsi="Arial" w:cs="Arial"/>
        <w:b/>
      </w:rPr>
      <w:t>/</w:t>
    </w:r>
    <w:r>
      <w:rPr>
        <w:rFonts w:ascii="Arial" w:hAnsi="Arial" w:cs="Arial"/>
        <w:b/>
      </w:rPr>
      <w:fldChar w:fldCharType="begin"/>
    </w:r>
    <w:r>
      <w:rPr>
        <w:rStyle w:val="Nmerodepgina"/>
        <w:rFonts w:ascii="Arial" w:hAnsi="Arial" w:cs="Arial"/>
        <w:b/>
      </w:rPr>
      <w:instrText xml:space="preserve"> NUMPAGES </w:instrText>
    </w:r>
    <w:r>
      <w:rPr>
        <w:rFonts w:ascii="Arial" w:hAnsi="Arial" w:cs="Arial"/>
        <w:b/>
      </w:rPr>
      <w:fldChar w:fldCharType="separate"/>
    </w:r>
    <w:r>
      <w:rPr>
        <w:rStyle w:val="Nmerodepgina"/>
        <w:rFonts w:ascii="Arial" w:hAnsi="Arial" w:cs="Arial"/>
        <w:b/>
        <w:lang w:val="zh-CN" w:eastAsia="zh-CN"/>
      </w:rPr>
      <w:t>6</w:t>
    </w:r>
    <w:r>
      <w:rPr>
        <w:rFonts w:ascii="Arial" w:hAnsi="Arial" w:cs="Arial"/>
        <w:b/>
      </w:rPr>
      <w:fldChar w:fldCharType="end"/>
    </w:r>
  </w:p>
  <w:p w14:paraId="2020D663" w14:textId="77777777" w:rsidR="00B64160" w:rsidRDefault="00B641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C721D" w14:textId="77777777" w:rsidR="00C951C0" w:rsidRDefault="00C951C0">
      <w:pPr>
        <w:spacing w:after="0" w:line="240" w:lineRule="auto"/>
      </w:pPr>
      <w:r>
        <w:separator/>
      </w:r>
    </w:p>
  </w:footnote>
  <w:footnote w:type="continuationSeparator" w:id="0">
    <w:p w14:paraId="5D6B02E0" w14:textId="77777777" w:rsidR="00C951C0" w:rsidRDefault="00C9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2380"/>
      <w:gridCol w:w="6907"/>
    </w:tblGrid>
    <w:tr w:rsidR="00B64160" w14:paraId="0E797C92" w14:textId="77777777">
      <w:trPr>
        <w:trHeight w:val="1397"/>
      </w:trPr>
      <w:tc>
        <w:tcPr>
          <w:tcW w:w="2380" w:type="dxa"/>
          <w:vAlign w:val="center"/>
        </w:tcPr>
        <w:p w14:paraId="7D401613" w14:textId="77777777" w:rsidR="00B64160" w:rsidRDefault="00B136C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114300" distR="114300" wp14:anchorId="3389E1DE" wp14:editId="4BAACADA">
                <wp:extent cx="1136015" cy="1005840"/>
                <wp:effectExtent l="0" t="0" r="6985" b="3810"/>
                <wp:docPr id="1" name="Imagem 2" descr="menu-logo_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menu-logo_menor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380" cy="1010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7" w:type="dxa"/>
          <w:vAlign w:val="center"/>
        </w:tcPr>
        <w:p w14:paraId="1E9BCD4B" w14:textId="77777777" w:rsidR="00B64160" w:rsidRDefault="00B136C7">
          <w:pPr>
            <w:pStyle w:val="Ttulo"/>
            <w:snapToGrid w:val="0"/>
            <w:jc w:val="right"/>
            <w:rPr>
              <w:sz w:val="16"/>
            </w:rPr>
          </w:pPr>
          <w:r>
            <w:rPr>
              <w:sz w:val="16"/>
            </w:rPr>
            <w:t>UNIVERSIDADE FEDERAL DE SÃO JOÃO DEL-REI – UFSJ</w:t>
          </w:r>
        </w:p>
        <w:p w14:paraId="5A1F696C" w14:textId="77777777" w:rsidR="00B64160" w:rsidRDefault="00B136C7">
          <w:pPr>
            <w:jc w:val="right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Instituída pela Lei n</w:t>
          </w:r>
          <w:r>
            <w:rPr>
              <w:rFonts w:ascii="Arial" w:hAnsi="Arial"/>
              <w:caps/>
              <w:sz w:val="16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6"/>
              <w:vertAlign w:val="superscript"/>
            </w:rPr>
            <w:t xml:space="preserve"> </w:t>
          </w:r>
          <w:r>
            <w:rPr>
              <w:rFonts w:ascii="Arial" w:hAnsi="Arial"/>
              <w:caps/>
              <w:sz w:val="16"/>
            </w:rPr>
            <w:t>10.425, de 19/04/2002 – D.O.U. DE 22/04/2002</w:t>
          </w:r>
        </w:p>
        <w:p w14:paraId="021C3066" w14:textId="77777777" w:rsidR="00B64160" w:rsidRDefault="00B136C7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</w:tc>
    </w:tr>
  </w:tbl>
  <w:p w14:paraId="65AC9367" w14:textId="77777777" w:rsidR="00B64160" w:rsidRDefault="00B641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7D0C"/>
    <w:multiLevelType w:val="multilevel"/>
    <w:tmpl w:val="3EA46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35F36051"/>
    <w:multiLevelType w:val="hybridMultilevel"/>
    <w:tmpl w:val="8BF4A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D6D69"/>
    <w:multiLevelType w:val="hybridMultilevel"/>
    <w:tmpl w:val="31DC2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07826"/>
    <w:multiLevelType w:val="multilevel"/>
    <w:tmpl w:val="6F707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C331C"/>
    <w:multiLevelType w:val="hybridMultilevel"/>
    <w:tmpl w:val="EC7AA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C1"/>
    <w:rsid w:val="00027FF3"/>
    <w:rsid w:val="00041EC7"/>
    <w:rsid w:val="00065139"/>
    <w:rsid w:val="0006579E"/>
    <w:rsid w:val="000B48E3"/>
    <w:rsid w:val="000C1003"/>
    <w:rsid w:val="000C27AF"/>
    <w:rsid w:val="000D5E2B"/>
    <w:rsid w:val="00113B7E"/>
    <w:rsid w:val="00126786"/>
    <w:rsid w:val="001761C1"/>
    <w:rsid w:val="001833CC"/>
    <w:rsid w:val="0018694D"/>
    <w:rsid w:val="001A04E2"/>
    <w:rsid w:val="001A1BD9"/>
    <w:rsid w:val="001C0CFB"/>
    <w:rsid w:val="001C2388"/>
    <w:rsid w:val="001E04EE"/>
    <w:rsid w:val="00205DB7"/>
    <w:rsid w:val="00222941"/>
    <w:rsid w:val="00223B9C"/>
    <w:rsid w:val="00231168"/>
    <w:rsid w:val="00244582"/>
    <w:rsid w:val="00267D37"/>
    <w:rsid w:val="00271C20"/>
    <w:rsid w:val="003205FB"/>
    <w:rsid w:val="00350BCB"/>
    <w:rsid w:val="00353514"/>
    <w:rsid w:val="00361DEE"/>
    <w:rsid w:val="003822EF"/>
    <w:rsid w:val="003B35DE"/>
    <w:rsid w:val="003C5678"/>
    <w:rsid w:val="003F24D1"/>
    <w:rsid w:val="004A7F3D"/>
    <w:rsid w:val="004B14D0"/>
    <w:rsid w:val="004B1F06"/>
    <w:rsid w:val="004B56C3"/>
    <w:rsid w:val="004C1E5D"/>
    <w:rsid w:val="005022D2"/>
    <w:rsid w:val="00520AA1"/>
    <w:rsid w:val="00526DE9"/>
    <w:rsid w:val="0055020A"/>
    <w:rsid w:val="005559A0"/>
    <w:rsid w:val="0058243C"/>
    <w:rsid w:val="00587F7E"/>
    <w:rsid w:val="005A533C"/>
    <w:rsid w:val="005F7864"/>
    <w:rsid w:val="006C3372"/>
    <w:rsid w:val="006E099F"/>
    <w:rsid w:val="00717D8A"/>
    <w:rsid w:val="007432E6"/>
    <w:rsid w:val="00746092"/>
    <w:rsid w:val="00784639"/>
    <w:rsid w:val="00790B4D"/>
    <w:rsid w:val="0079126F"/>
    <w:rsid w:val="007B58DD"/>
    <w:rsid w:val="007F1699"/>
    <w:rsid w:val="007F5CE6"/>
    <w:rsid w:val="00807112"/>
    <w:rsid w:val="00843DBF"/>
    <w:rsid w:val="00856A3E"/>
    <w:rsid w:val="00865150"/>
    <w:rsid w:val="00876CD5"/>
    <w:rsid w:val="008802F0"/>
    <w:rsid w:val="008B5771"/>
    <w:rsid w:val="008C6B75"/>
    <w:rsid w:val="008F457A"/>
    <w:rsid w:val="00903D56"/>
    <w:rsid w:val="00905C45"/>
    <w:rsid w:val="009242EC"/>
    <w:rsid w:val="00951BE1"/>
    <w:rsid w:val="009A7D3E"/>
    <w:rsid w:val="00A2262B"/>
    <w:rsid w:val="00A22B24"/>
    <w:rsid w:val="00A4538E"/>
    <w:rsid w:val="00A60805"/>
    <w:rsid w:val="00A65E3A"/>
    <w:rsid w:val="00A70252"/>
    <w:rsid w:val="00A8638A"/>
    <w:rsid w:val="00AB5732"/>
    <w:rsid w:val="00AE0CFD"/>
    <w:rsid w:val="00AE1770"/>
    <w:rsid w:val="00AE47D6"/>
    <w:rsid w:val="00B00598"/>
    <w:rsid w:val="00B00B41"/>
    <w:rsid w:val="00B136C7"/>
    <w:rsid w:val="00B340AD"/>
    <w:rsid w:val="00B64160"/>
    <w:rsid w:val="00B75A96"/>
    <w:rsid w:val="00B9698F"/>
    <w:rsid w:val="00BB2CE7"/>
    <w:rsid w:val="00C339EF"/>
    <w:rsid w:val="00C404E3"/>
    <w:rsid w:val="00C615D9"/>
    <w:rsid w:val="00C951C0"/>
    <w:rsid w:val="00CB02A1"/>
    <w:rsid w:val="00CE669E"/>
    <w:rsid w:val="00D02FBA"/>
    <w:rsid w:val="00D0756F"/>
    <w:rsid w:val="00D81DA0"/>
    <w:rsid w:val="00DB35FC"/>
    <w:rsid w:val="00DD0591"/>
    <w:rsid w:val="00DD216F"/>
    <w:rsid w:val="00DE2B98"/>
    <w:rsid w:val="00DE3E9E"/>
    <w:rsid w:val="00E15959"/>
    <w:rsid w:val="00E15F02"/>
    <w:rsid w:val="00E23331"/>
    <w:rsid w:val="00E25846"/>
    <w:rsid w:val="00EA600B"/>
    <w:rsid w:val="00EC5973"/>
    <w:rsid w:val="00EE5554"/>
    <w:rsid w:val="00F148F5"/>
    <w:rsid w:val="00F23A37"/>
    <w:rsid w:val="00F47E55"/>
    <w:rsid w:val="00F74D38"/>
    <w:rsid w:val="00F756AA"/>
    <w:rsid w:val="00F85E59"/>
    <w:rsid w:val="00FC4FE2"/>
    <w:rsid w:val="00FF447F"/>
    <w:rsid w:val="0C1B54AD"/>
    <w:rsid w:val="1345196F"/>
    <w:rsid w:val="20AF77DE"/>
    <w:rsid w:val="284F6633"/>
    <w:rsid w:val="28962C52"/>
    <w:rsid w:val="38DFD736"/>
    <w:rsid w:val="52174C1F"/>
    <w:rsid w:val="5B3B57DB"/>
    <w:rsid w:val="5CB267A3"/>
    <w:rsid w:val="5DBDA8FD"/>
    <w:rsid w:val="6D5D5485"/>
    <w:rsid w:val="7FB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539574A"/>
  <w15:docId w15:val="{C1AC5D72-A60D-0A44-AF40-2890694C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sz w:val="28"/>
      <w:szCs w:val="20"/>
    </w:rPr>
  </w:style>
  <w:style w:type="paragraph" w:styleId="Ttulo">
    <w:name w:val="Title"/>
    <w:basedOn w:val="Normal"/>
    <w:next w:val="Subttulo"/>
    <w:qFormat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qFormat/>
    <w:pPr>
      <w:suppressAutoHyphens/>
    </w:pPr>
    <w:rPr>
      <w:lang w:eastAsia="ar-SA"/>
    </w:rPr>
  </w:style>
  <w:style w:type="character" w:customStyle="1" w:styleId="txtpretolivros">
    <w:name w:val="txtpretolivros"/>
    <w:basedOn w:val="Fontepargpadro"/>
    <w:qFormat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customStyle="1" w:styleId="Padro">
    <w:name w:val="Padrão"/>
    <w:rsid w:val="00F85E59"/>
    <w:pPr>
      <w:tabs>
        <w:tab w:val="left" w:pos="708"/>
      </w:tabs>
      <w:suppressAutoHyphens/>
      <w:spacing w:line="100" w:lineRule="atLeast"/>
    </w:pPr>
    <w:rPr>
      <w:lang w:bidi="hi-IN"/>
    </w:rPr>
  </w:style>
  <w:style w:type="paragraph" w:styleId="NormalWeb">
    <w:name w:val="Normal (Web)"/>
    <w:basedOn w:val="Normal"/>
    <w:uiPriority w:val="99"/>
    <w:unhideWhenUsed/>
    <w:rsid w:val="00E15F02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</vt:lpstr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creator>Cliente</dc:creator>
  <cp:lastModifiedBy>Juliana Magalhães</cp:lastModifiedBy>
  <cp:revision>4</cp:revision>
  <cp:lastPrinted>2014-12-03T02:14:00Z</cp:lastPrinted>
  <dcterms:created xsi:type="dcterms:W3CDTF">2021-03-22T16:36:00Z</dcterms:created>
  <dcterms:modified xsi:type="dcterms:W3CDTF">2021-08-02T12:56:00Z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