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B1" w:rsidRDefault="00E7283E">
      <w:pPr>
        <w:rPr>
          <w:rFonts w:ascii="Arial" w:hAnsi="Arial" w:cs="Arial"/>
          <w:b/>
          <w:bCs/>
          <w:sz w:val="20"/>
        </w:rPr>
      </w:pPr>
      <w:r>
        <w:rPr>
          <w:rFonts w:ascii="Arial" w:hAnsi="Arial" w:cs="Arial"/>
          <w:b/>
          <w:bCs/>
          <w:noProof/>
          <w:sz w:val="20"/>
          <w:lang w:eastAsia="pt-BR"/>
        </w:rPr>
        <w:drawing>
          <wp:anchor distT="0" distB="0" distL="114300" distR="114300" simplePos="0" relativeHeight="251657728" behindDoc="1" locked="0" layoutInCell="1" allowOverlap="1">
            <wp:simplePos x="0" y="0"/>
            <wp:positionH relativeFrom="column">
              <wp:posOffset>4037330</wp:posOffset>
            </wp:positionH>
            <wp:positionV relativeFrom="paragraph">
              <wp:posOffset>0</wp:posOffset>
            </wp:positionV>
            <wp:extent cx="1143000" cy="647700"/>
            <wp:effectExtent l="19050" t="0" r="0" b="0"/>
            <wp:wrapTight wrapText="bothSides">
              <wp:wrapPolygon edited="0">
                <wp:start x="720" y="0"/>
                <wp:lineTo x="-360" y="1906"/>
                <wp:lineTo x="-360" y="20965"/>
                <wp:lineTo x="21600" y="20965"/>
                <wp:lineTo x="21600" y="6988"/>
                <wp:lineTo x="20160" y="5718"/>
                <wp:lineTo x="5760" y="0"/>
                <wp:lineTo x="720" y="0"/>
              </wp:wrapPolygon>
            </wp:wrapTight>
            <wp:docPr id="2" name="Imagem 2" descr="uf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sj"/>
                    <pic:cNvPicPr>
                      <a:picLocks noChangeAspect="1" noChangeArrowheads="1"/>
                    </pic:cNvPicPr>
                  </pic:nvPicPr>
                  <pic:blipFill>
                    <a:blip r:embed="rId6"/>
                    <a:srcRect/>
                    <a:stretch>
                      <a:fillRect/>
                    </a:stretch>
                  </pic:blipFill>
                  <pic:spPr bwMode="auto">
                    <a:xfrm>
                      <a:off x="0" y="0"/>
                      <a:ext cx="1143000" cy="647700"/>
                    </a:xfrm>
                    <a:prstGeom prst="rect">
                      <a:avLst/>
                    </a:prstGeom>
                    <a:noFill/>
                    <a:ln w="9525">
                      <a:noFill/>
                      <a:miter lim="800000"/>
                      <a:headEnd/>
                      <a:tailEnd/>
                    </a:ln>
                  </pic:spPr>
                </pic:pic>
              </a:graphicData>
            </a:graphic>
          </wp:anchor>
        </w:drawing>
      </w:r>
      <w:r w:rsidR="003716B1">
        <w:rPr>
          <w:rFonts w:ascii="Arial" w:hAnsi="Arial" w:cs="Arial"/>
          <w:b/>
          <w:bCs/>
          <w:sz w:val="20"/>
        </w:rPr>
        <w:t>Curso de História</w:t>
      </w:r>
    </w:p>
    <w:p w:rsidR="003716B1" w:rsidRDefault="003716B1">
      <w:pPr>
        <w:rPr>
          <w:rFonts w:ascii="Arial" w:hAnsi="Arial" w:cs="Arial"/>
          <w:b/>
          <w:bCs/>
          <w:sz w:val="20"/>
        </w:rPr>
      </w:pPr>
      <w:r>
        <w:rPr>
          <w:rFonts w:ascii="Arial" w:hAnsi="Arial" w:cs="Arial"/>
          <w:b/>
          <w:bCs/>
          <w:sz w:val="20"/>
        </w:rPr>
        <w:t>1</w:t>
      </w:r>
      <w:r>
        <w:rPr>
          <w:rFonts w:ascii="Arial" w:hAnsi="Arial" w:cs="Arial"/>
          <w:b/>
          <w:bCs/>
          <w:sz w:val="20"/>
          <w:vertAlign w:val="superscript"/>
        </w:rPr>
        <w:t>o</w:t>
      </w:r>
      <w:r w:rsidR="00BE17FB">
        <w:rPr>
          <w:rFonts w:ascii="Arial" w:hAnsi="Arial" w:cs="Arial"/>
          <w:b/>
          <w:bCs/>
          <w:sz w:val="20"/>
        </w:rPr>
        <w:t xml:space="preserve"> Semestre de 2015</w:t>
      </w:r>
    </w:p>
    <w:p w:rsidR="003716B1" w:rsidRDefault="003716B1">
      <w:pPr>
        <w:pStyle w:val="Ttulo1"/>
      </w:pPr>
      <w:r>
        <w:t>Prof. João Paulo Rodrigues</w:t>
      </w:r>
    </w:p>
    <w:p w:rsidR="003716B1" w:rsidRDefault="00E24241">
      <w:pPr>
        <w:rPr>
          <w:rFonts w:ascii="Arial" w:hAnsi="Arial" w:cs="Arial"/>
          <w:b/>
          <w:sz w:val="20"/>
        </w:rPr>
      </w:pPr>
      <w:r>
        <w:rPr>
          <w:rFonts w:ascii="Arial" w:hAnsi="Arial" w:cs="Arial"/>
          <w:b/>
          <w:sz w:val="20"/>
        </w:rPr>
        <w:t>História da América IV</w:t>
      </w:r>
    </w:p>
    <w:p w:rsidR="003716B1" w:rsidRDefault="003716B1"/>
    <w:p w:rsidR="00D9743D" w:rsidRDefault="00D9743D">
      <w:pPr>
        <w:jc w:val="center"/>
        <w:rPr>
          <w:rFonts w:ascii="Arial" w:hAnsi="Arial" w:cs="Arial"/>
        </w:rPr>
      </w:pPr>
    </w:p>
    <w:p w:rsidR="003716B1" w:rsidRDefault="003716B1">
      <w:pPr>
        <w:jc w:val="center"/>
        <w:rPr>
          <w:rFonts w:ascii="Arial" w:hAnsi="Arial" w:cs="Arial"/>
        </w:rPr>
      </w:pPr>
      <w:r>
        <w:rPr>
          <w:rFonts w:ascii="Arial" w:hAnsi="Arial" w:cs="Arial"/>
        </w:rPr>
        <w:t>Ementa</w:t>
      </w:r>
    </w:p>
    <w:p w:rsidR="00D9743D" w:rsidRPr="00D9743D" w:rsidRDefault="00D9743D" w:rsidP="00D9743D">
      <w:pPr>
        <w:pStyle w:val="Corpodetexto2"/>
        <w:rPr>
          <w:sz w:val="18"/>
          <w:szCs w:val="18"/>
        </w:rPr>
      </w:pPr>
      <w:r w:rsidRPr="00D9743D">
        <w:rPr>
          <w:sz w:val="18"/>
          <w:szCs w:val="18"/>
        </w:rPr>
        <w:t xml:space="preserve">Estudo dos processos econômicos, políticos, sociais e culturais da América de 1898 a 1985. A crise dos regimes oligárquicos na América Latina: Revolução Mexicana e fim da República Conservadora na Argentina. Estados Unidos e América Latina: do “Big Stick” à política da boa vizinhança. A emergência do “populismo” e a inserção das “massas” na política. A formação da sociedade de massas e do capitalismo industrial norte-americano. A crise de 1929. O impacto da Guerra Fria e as conseqüências da Revolução Cubana. O movimento pelos direitos civis e a “virada conservadora” nos Estados Unidos. Os movimentos guerrilheiros e as ditaduras civil-militares na América do Sul. </w:t>
      </w:r>
    </w:p>
    <w:p w:rsidR="00D9743D" w:rsidRPr="00D9743D" w:rsidRDefault="00D9743D">
      <w:pPr>
        <w:pStyle w:val="Corpodetexto2"/>
        <w:rPr>
          <w:sz w:val="18"/>
          <w:szCs w:val="18"/>
        </w:rPr>
      </w:pPr>
    </w:p>
    <w:p w:rsidR="00D9743D" w:rsidRPr="004B3508" w:rsidRDefault="00D9743D" w:rsidP="00D9743D">
      <w:pPr>
        <w:jc w:val="center"/>
        <w:rPr>
          <w:rFonts w:ascii="Arial" w:hAnsi="Arial" w:cs="Arial"/>
          <w:szCs w:val="24"/>
        </w:rPr>
      </w:pPr>
      <w:r w:rsidRPr="004B3508">
        <w:rPr>
          <w:rFonts w:ascii="Arial" w:hAnsi="Arial" w:cs="Arial"/>
          <w:szCs w:val="24"/>
        </w:rPr>
        <w:t>Objetivos</w:t>
      </w:r>
    </w:p>
    <w:p w:rsidR="00D9743D" w:rsidRPr="00D9743D" w:rsidRDefault="00D9743D" w:rsidP="00D9743D">
      <w:pPr>
        <w:pStyle w:val="Corpodetexto"/>
        <w:rPr>
          <w:sz w:val="18"/>
          <w:szCs w:val="18"/>
        </w:rPr>
      </w:pPr>
      <w:r w:rsidRPr="00D9743D">
        <w:rPr>
          <w:sz w:val="18"/>
          <w:szCs w:val="18"/>
        </w:rPr>
        <w:t>Abordar a relação entre os processos econômicos, políticos, sociais e culturais na história americana, percebendo as especificidades regionais e nacionais dos processos históricos estudados a partir das principais linhas historiográficas, com estudos de casos, em que se destacam Argentina, Cuba, Estados Unidos, México e Chile. Compreender a centralidade das questões da cidadania. Ler e interpretar documentos de época.</w:t>
      </w:r>
    </w:p>
    <w:p w:rsidR="00D9743D" w:rsidRPr="00D9743D" w:rsidRDefault="00D9743D">
      <w:pPr>
        <w:pStyle w:val="Corpodetexto2"/>
        <w:rPr>
          <w:sz w:val="18"/>
          <w:szCs w:val="18"/>
        </w:rPr>
      </w:pPr>
    </w:p>
    <w:p w:rsidR="003716B1" w:rsidRDefault="003716B1">
      <w:pPr>
        <w:jc w:val="center"/>
        <w:rPr>
          <w:rFonts w:ascii="Arial" w:hAnsi="Arial" w:cs="Arial"/>
        </w:rPr>
      </w:pPr>
    </w:p>
    <w:p w:rsidR="00D9743D" w:rsidRPr="00D9743D" w:rsidRDefault="00D9743D" w:rsidP="00D9743D">
      <w:pPr>
        <w:jc w:val="center"/>
        <w:rPr>
          <w:rFonts w:ascii="Arial" w:hAnsi="Arial" w:cs="Arial"/>
          <w:szCs w:val="24"/>
        </w:rPr>
      </w:pPr>
      <w:r>
        <w:rPr>
          <w:rFonts w:ascii="Arial" w:hAnsi="Arial" w:cs="Arial"/>
          <w:szCs w:val="24"/>
        </w:rPr>
        <w:t>Avaliação</w:t>
      </w:r>
    </w:p>
    <w:p w:rsidR="00D9743D" w:rsidRDefault="00D9743D" w:rsidP="00D9743D">
      <w:pPr>
        <w:pStyle w:val="Corpodetexto"/>
        <w:rPr>
          <w:sz w:val="18"/>
          <w:szCs w:val="18"/>
        </w:rPr>
      </w:pPr>
      <w:r>
        <w:rPr>
          <w:sz w:val="18"/>
          <w:szCs w:val="18"/>
        </w:rPr>
        <w:t>Constará de dois trabalhos a serem enviados em formato eletrônico (word ou pdf) pelos alunos ao professor. O primeiro, a ser entregue até as 24h do dia 29 de abril, será um ensaio ou dissertação sobre um dos tópicos de 1-5 da disciplina, a ser selecionado através de sorteio feito em sala de aula no dia 28 de abril. O segundo trabalho, a ser entregue até as 24h do dia 22 de junho, será um ensaio sobre um dos tópicos de 6-10 da disciplina, a ser selecionado através de sorteio feito em sala de aula no dia 15 do referido mês. As datas mencionadas acima poderão ser modificadas sem aviso prévio em caso de alternações no cronograma da disciplina. Um modelo de ensaio será colocado à disposição dos alunos antes do mencionado sorteio. O desvio das normas formais de apresentação dos ensaios incorrerá em perda de pontos na avaliação.</w:t>
      </w:r>
    </w:p>
    <w:p w:rsidR="00D9743D" w:rsidRDefault="00D9743D" w:rsidP="00D9743D">
      <w:pPr>
        <w:pStyle w:val="Corpodetexto"/>
        <w:rPr>
          <w:sz w:val="18"/>
          <w:szCs w:val="18"/>
        </w:rPr>
      </w:pPr>
    </w:p>
    <w:p w:rsidR="003716B1" w:rsidRDefault="003716B1">
      <w:pPr>
        <w:jc w:val="center"/>
        <w:rPr>
          <w:rFonts w:ascii="Arial" w:hAnsi="Arial" w:cs="Arial"/>
        </w:rPr>
      </w:pPr>
    </w:p>
    <w:p w:rsidR="003716B1" w:rsidRDefault="003716B1">
      <w:pPr>
        <w:jc w:val="center"/>
        <w:rPr>
          <w:rFonts w:ascii="Arial" w:hAnsi="Arial" w:cs="Arial"/>
        </w:rPr>
      </w:pPr>
      <w:r>
        <w:rPr>
          <w:rFonts w:ascii="Arial" w:hAnsi="Arial" w:cs="Arial"/>
        </w:rPr>
        <w:t>Programa</w:t>
      </w:r>
    </w:p>
    <w:p w:rsidR="003E1BE6" w:rsidRDefault="003E1BE6">
      <w:pPr>
        <w:jc w:val="center"/>
        <w:rPr>
          <w:rFonts w:ascii="Arial" w:hAnsi="Arial" w:cs="Arial"/>
        </w:rPr>
      </w:pPr>
    </w:p>
    <w:p w:rsidR="00E24241" w:rsidRPr="00CE6411" w:rsidRDefault="000436EE" w:rsidP="004519B0">
      <w:pPr>
        <w:pStyle w:val="Ttulo3"/>
        <w:spacing w:before="0" w:after="120"/>
        <w:jc w:val="center"/>
        <w:rPr>
          <w:rFonts w:ascii="Times New Roman" w:hAnsi="Times New Roman" w:cs="Times New Roman"/>
          <w:sz w:val="18"/>
          <w:szCs w:val="18"/>
        </w:rPr>
      </w:pPr>
      <w:r w:rsidRPr="00CE6411">
        <w:rPr>
          <w:rFonts w:ascii="Times New Roman" w:hAnsi="Times New Roman" w:cs="Times New Roman"/>
          <w:sz w:val="18"/>
          <w:szCs w:val="18"/>
        </w:rPr>
        <w:t xml:space="preserve">1. </w:t>
      </w:r>
      <w:r w:rsidR="007E3E81">
        <w:rPr>
          <w:rFonts w:ascii="Times New Roman" w:hAnsi="Times New Roman" w:cs="Times New Roman"/>
          <w:sz w:val="18"/>
          <w:szCs w:val="18"/>
        </w:rPr>
        <w:t>As revoluções de independência</w:t>
      </w:r>
    </w:p>
    <w:p w:rsidR="001162EE" w:rsidRPr="001162EE" w:rsidRDefault="004519B0" w:rsidP="00533ED5">
      <w:pPr>
        <w:spacing w:after="120"/>
        <w:ind w:left="426" w:hanging="426"/>
        <w:jc w:val="both"/>
        <w:rPr>
          <w:color w:val="FF0000"/>
          <w:sz w:val="18"/>
          <w:szCs w:val="18"/>
        </w:rPr>
      </w:pPr>
      <w:r>
        <w:rPr>
          <w:sz w:val="18"/>
          <w:szCs w:val="18"/>
        </w:rPr>
        <w:t xml:space="preserve">Bibliografia: </w:t>
      </w:r>
      <w:r w:rsidR="00FC0806" w:rsidRPr="00CF777C">
        <w:rPr>
          <w:sz w:val="18"/>
          <w:szCs w:val="18"/>
        </w:rPr>
        <w:t xml:space="preserve">François-Xavier Guerra, </w:t>
      </w:r>
      <w:r w:rsidR="001162EE" w:rsidRPr="00CF777C">
        <w:rPr>
          <w:sz w:val="18"/>
          <w:szCs w:val="18"/>
        </w:rPr>
        <w:t>“</w:t>
      </w:r>
      <w:r w:rsidR="001162EE" w:rsidRPr="001162EE">
        <w:rPr>
          <w:bCs/>
          <w:sz w:val="18"/>
          <w:szCs w:val="18"/>
        </w:rPr>
        <w:t>A nação na América espanhola: a questão das origens</w:t>
      </w:r>
      <w:r w:rsidR="001162EE">
        <w:rPr>
          <w:bCs/>
          <w:sz w:val="18"/>
          <w:szCs w:val="18"/>
        </w:rPr>
        <w:t xml:space="preserve">”, </w:t>
      </w:r>
      <w:r w:rsidR="001162EE" w:rsidRPr="001162EE">
        <w:rPr>
          <w:bCs/>
          <w:i/>
          <w:sz w:val="18"/>
          <w:szCs w:val="18"/>
        </w:rPr>
        <w:t>Maracanan</w:t>
      </w:r>
      <w:r w:rsidR="001162EE">
        <w:rPr>
          <w:bCs/>
          <w:sz w:val="18"/>
          <w:szCs w:val="18"/>
        </w:rPr>
        <w:t>, 1</w:t>
      </w:r>
      <w:r w:rsidR="00CF777C">
        <w:rPr>
          <w:bCs/>
          <w:sz w:val="18"/>
          <w:szCs w:val="18"/>
        </w:rPr>
        <w:t xml:space="preserve"> (1)</w:t>
      </w:r>
      <w:r w:rsidR="001162EE">
        <w:rPr>
          <w:bCs/>
          <w:sz w:val="18"/>
          <w:szCs w:val="18"/>
        </w:rPr>
        <w:t>, 1999-2000: 9-30.</w:t>
      </w:r>
    </w:p>
    <w:p w:rsidR="004519B0" w:rsidRDefault="004519B0" w:rsidP="004519B0">
      <w:pPr>
        <w:spacing w:after="120"/>
        <w:jc w:val="center"/>
        <w:rPr>
          <w:sz w:val="18"/>
          <w:szCs w:val="18"/>
        </w:rPr>
      </w:pPr>
      <w:r>
        <w:rPr>
          <w:b/>
          <w:sz w:val="18"/>
          <w:szCs w:val="18"/>
        </w:rPr>
        <w:t>2.Conflitos sociais nas revoluções</w:t>
      </w:r>
    </w:p>
    <w:p w:rsidR="00FC0806" w:rsidRDefault="004519B0" w:rsidP="004519B0">
      <w:pPr>
        <w:spacing w:after="120"/>
        <w:ind w:left="709" w:hanging="709"/>
        <w:jc w:val="both"/>
        <w:rPr>
          <w:b/>
          <w:sz w:val="18"/>
          <w:szCs w:val="18"/>
        </w:rPr>
      </w:pPr>
      <w:r>
        <w:rPr>
          <w:sz w:val="18"/>
          <w:szCs w:val="18"/>
        </w:rPr>
        <w:t xml:space="preserve">Bibliografia: </w:t>
      </w:r>
      <w:r w:rsidR="00FC0806" w:rsidRPr="00CE6411">
        <w:rPr>
          <w:sz w:val="18"/>
          <w:szCs w:val="18"/>
        </w:rPr>
        <w:t xml:space="preserve">Robin Blackburn, </w:t>
      </w:r>
      <w:r w:rsidR="00CF777C">
        <w:rPr>
          <w:i/>
          <w:sz w:val="18"/>
          <w:szCs w:val="18"/>
        </w:rPr>
        <w:t>A q</w:t>
      </w:r>
      <w:r w:rsidR="00FC0806" w:rsidRPr="00CE6411">
        <w:rPr>
          <w:i/>
          <w:sz w:val="18"/>
          <w:szCs w:val="18"/>
        </w:rPr>
        <w:t>ueda do escravismo colonial (1776-1848)</w:t>
      </w:r>
      <w:r w:rsidR="00FC0806" w:rsidRPr="00CE6411">
        <w:rPr>
          <w:sz w:val="18"/>
          <w:szCs w:val="18"/>
        </w:rPr>
        <w:t>. Rio de Janeiro: Record, 2002, pp. 179-230.</w:t>
      </w:r>
    </w:p>
    <w:p w:rsidR="003716B1" w:rsidRPr="004519B0" w:rsidRDefault="004519B0" w:rsidP="004519B0">
      <w:pPr>
        <w:spacing w:after="120"/>
        <w:jc w:val="center"/>
        <w:rPr>
          <w:b/>
          <w:sz w:val="18"/>
          <w:szCs w:val="18"/>
        </w:rPr>
      </w:pPr>
      <w:r w:rsidRPr="004519B0">
        <w:rPr>
          <w:b/>
          <w:sz w:val="18"/>
          <w:szCs w:val="18"/>
        </w:rPr>
        <w:t>3</w:t>
      </w:r>
      <w:r w:rsidR="003716B1" w:rsidRPr="004519B0">
        <w:rPr>
          <w:b/>
          <w:sz w:val="18"/>
          <w:szCs w:val="18"/>
        </w:rPr>
        <w:t xml:space="preserve">. </w:t>
      </w:r>
      <w:r w:rsidR="00D9019B" w:rsidRPr="004519B0">
        <w:rPr>
          <w:b/>
          <w:sz w:val="18"/>
          <w:szCs w:val="18"/>
        </w:rPr>
        <w:t xml:space="preserve">A formação </w:t>
      </w:r>
      <w:r w:rsidR="003E1BE6">
        <w:rPr>
          <w:b/>
          <w:sz w:val="18"/>
          <w:szCs w:val="18"/>
        </w:rPr>
        <w:t>das nações</w:t>
      </w:r>
    </w:p>
    <w:p w:rsidR="004519B0" w:rsidRPr="00CE6411" w:rsidRDefault="004519B0" w:rsidP="00533ED5">
      <w:pPr>
        <w:spacing w:after="120"/>
        <w:ind w:left="426" w:hanging="426"/>
        <w:jc w:val="both"/>
        <w:rPr>
          <w:bCs/>
          <w:sz w:val="18"/>
          <w:szCs w:val="18"/>
        </w:rPr>
      </w:pPr>
      <w:r>
        <w:rPr>
          <w:sz w:val="18"/>
          <w:szCs w:val="18"/>
        </w:rPr>
        <w:t xml:space="preserve">Bibliografia: </w:t>
      </w:r>
      <w:r w:rsidR="00843C45">
        <w:rPr>
          <w:sz w:val="18"/>
          <w:szCs w:val="18"/>
        </w:rPr>
        <w:t>Tulio HalperínDongui, “A longa espera”, em</w:t>
      </w:r>
      <w:r w:rsidR="00843C45" w:rsidRPr="007B5978">
        <w:rPr>
          <w:i/>
          <w:sz w:val="18"/>
          <w:szCs w:val="18"/>
        </w:rPr>
        <w:t>História da América Latina</w:t>
      </w:r>
      <w:r w:rsidR="00843C45" w:rsidRPr="007B5978">
        <w:rPr>
          <w:sz w:val="18"/>
          <w:szCs w:val="18"/>
        </w:rPr>
        <w:t>. Rio de Janeiro: Paz &amp; terra, 1975</w:t>
      </w:r>
      <w:r w:rsidR="00843C45">
        <w:rPr>
          <w:sz w:val="18"/>
          <w:szCs w:val="18"/>
        </w:rPr>
        <w:t xml:space="preserve">, PP. 81-123. </w:t>
      </w:r>
    </w:p>
    <w:p w:rsidR="004519B0" w:rsidRDefault="004519B0" w:rsidP="004519B0">
      <w:pPr>
        <w:pStyle w:val="Recuodecorpodetexto2"/>
        <w:spacing w:line="240" w:lineRule="auto"/>
        <w:ind w:left="851" w:hanging="851"/>
        <w:jc w:val="center"/>
        <w:rPr>
          <w:b/>
          <w:sz w:val="18"/>
          <w:szCs w:val="18"/>
        </w:rPr>
      </w:pPr>
      <w:r>
        <w:rPr>
          <w:b/>
          <w:sz w:val="18"/>
          <w:szCs w:val="18"/>
        </w:rPr>
        <w:t>4. O México do “Porfiriato”</w:t>
      </w:r>
    </w:p>
    <w:p w:rsidR="009B2535" w:rsidRPr="003E1BE6" w:rsidRDefault="003E1BE6" w:rsidP="00533ED5">
      <w:pPr>
        <w:pStyle w:val="Recuodecorpodetexto2"/>
        <w:spacing w:line="240" w:lineRule="auto"/>
        <w:ind w:left="426" w:hanging="426"/>
        <w:jc w:val="both"/>
        <w:rPr>
          <w:b/>
          <w:sz w:val="18"/>
          <w:szCs w:val="18"/>
        </w:rPr>
      </w:pPr>
      <w:r>
        <w:rPr>
          <w:sz w:val="18"/>
          <w:szCs w:val="18"/>
        </w:rPr>
        <w:t xml:space="preserve">Bibliografia: </w:t>
      </w:r>
      <w:r w:rsidRPr="003E1BE6">
        <w:rPr>
          <w:sz w:val="18"/>
          <w:szCs w:val="18"/>
        </w:rPr>
        <w:t xml:space="preserve">Friedrich Katz, “México: República restaurada e Porfiriato, 1867-1910”, em Leslie Bethell (org.), </w:t>
      </w:r>
      <w:r w:rsidRPr="003E1BE6">
        <w:rPr>
          <w:i/>
          <w:sz w:val="18"/>
          <w:szCs w:val="18"/>
        </w:rPr>
        <w:t>História da América Latina, volume V: de 1870 a 1930</w:t>
      </w:r>
      <w:r w:rsidRPr="003E1BE6">
        <w:rPr>
          <w:sz w:val="18"/>
          <w:szCs w:val="18"/>
        </w:rPr>
        <w:t>. São Paulo: Imprensa Oficial do Estado; Editora da Universidade de São Paulo; Fundação Alexandre de Gusmão, 2002, pp. 40-103.</w:t>
      </w:r>
    </w:p>
    <w:p w:rsidR="003E1BE6" w:rsidRDefault="003E1BE6" w:rsidP="003E1BE6">
      <w:pPr>
        <w:pStyle w:val="Recuodecorpodetexto2"/>
        <w:spacing w:line="240" w:lineRule="auto"/>
        <w:ind w:left="851" w:hanging="851"/>
        <w:jc w:val="center"/>
        <w:rPr>
          <w:b/>
          <w:sz w:val="18"/>
          <w:szCs w:val="18"/>
        </w:rPr>
      </w:pPr>
      <w:r>
        <w:rPr>
          <w:b/>
          <w:sz w:val="18"/>
          <w:szCs w:val="18"/>
        </w:rPr>
        <w:t>5. A “Organização Nacional” na Argentina</w:t>
      </w:r>
    </w:p>
    <w:p w:rsidR="009B2535" w:rsidRPr="00A7078F" w:rsidRDefault="003E1BE6" w:rsidP="00533ED5">
      <w:pPr>
        <w:pStyle w:val="Recuodecorpodetexto2"/>
        <w:spacing w:line="240" w:lineRule="auto"/>
        <w:ind w:left="426" w:hanging="426"/>
        <w:jc w:val="both"/>
        <w:rPr>
          <w:sz w:val="18"/>
          <w:szCs w:val="18"/>
        </w:rPr>
      </w:pPr>
      <w:r>
        <w:rPr>
          <w:sz w:val="18"/>
          <w:szCs w:val="18"/>
        </w:rPr>
        <w:t xml:space="preserve">Bibliografia: </w:t>
      </w:r>
      <w:r w:rsidRPr="003E1BE6">
        <w:rPr>
          <w:sz w:val="18"/>
          <w:szCs w:val="18"/>
        </w:rPr>
        <w:t xml:space="preserve">Juan BautistaAlberdi. </w:t>
      </w:r>
      <w:r w:rsidRPr="003E1BE6">
        <w:rPr>
          <w:i/>
          <w:sz w:val="18"/>
          <w:szCs w:val="18"/>
        </w:rPr>
        <w:t>Fundamentos da organização política Argentina</w:t>
      </w:r>
      <w:r w:rsidRPr="003E1BE6">
        <w:rPr>
          <w:sz w:val="18"/>
          <w:szCs w:val="18"/>
        </w:rPr>
        <w:t xml:space="preserve">. Campinas: Editora da Unicamp, </w:t>
      </w:r>
      <w:r w:rsidRPr="00A7078F">
        <w:rPr>
          <w:sz w:val="18"/>
          <w:szCs w:val="18"/>
        </w:rPr>
        <w:t>pp.</w:t>
      </w:r>
      <w:r w:rsidR="00A7078F" w:rsidRPr="00A7078F">
        <w:rPr>
          <w:sz w:val="18"/>
          <w:szCs w:val="18"/>
        </w:rPr>
        <w:t>61-86, e 179-185</w:t>
      </w:r>
      <w:r w:rsidRPr="00A7078F">
        <w:rPr>
          <w:sz w:val="18"/>
          <w:szCs w:val="18"/>
        </w:rPr>
        <w:t>.</w:t>
      </w:r>
    </w:p>
    <w:p w:rsidR="00225203" w:rsidRPr="00CE6411" w:rsidRDefault="003E1BE6" w:rsidP="003E1BE6">
      <w:pPr>
        <w:pStyle w:val="Recuodecorpodetexto2"/>
        <w:spacing w:line="240" w:lineRule="auto"/>
        <w:ind w:left="851" w:hanging="851"/>
        <w:jc w:val="center"/>
        <w:rPr>
          <w:sz w:val="18"/>
          <w:szCs w:val="18"/>
        </w:rPr>
      </w:pPr>
      <w:r>
        <w:rPr>
          <w:b/>
          <w:sz w:val="18"/>
          <w:szCs w:val="18"/>
        </w:rPr>
        <w:t>6. A Revolução Mexicana</w:t>
      </w:r>
    </w:p>
    <w:p w:rsidR="00225203" w:rsidRPr="003E1BE6" w:rsidRDefault="003E1BE6" w:rsidP="00533ED5">
      <w:pPr>
        <w:spacing w:after="120"/>
        <w:ind w:left="426" w:hanging="426"/>
        <w:jc w:val="both"/>
        <w:rPr>
          <w:sz w:val="18"/>
          <w:szCs w:val="18"/>
        </w:rPr>
      </w:pPr>
      <w:r>
        <w:rPr>
          <w:sz w:val="18"/>
          <w:szCs w:val="18"/>
        </w:rPr>
        <w:t xml:space="preserve">Bibliografia: </w:t>
      </w:r>
      <w:r w:rsidRPr="003E1BE6">
        <w:rPr>
          <w:sz w:val="18"/>
          <w:szCs w:val="18"/>
        </w:rPr>
        <w:t>John Womack, “A Revolução Mexicana, 1910-1920”</w:t>
      </w:r>
      <w:r>
        <w:rPr>
          <w:sz w:val="18"/>
          <w:szCs w:val="18"/>
        </w:rPr>
        <w:t>, em</w:t>
      </w:r>
      <w:r w:rsidRPr="003E1BE6">
        <w:rPr>
          <w:sz w:val="18"/>
          <w:szCs w:val="18"/>
        </w:rPr>
        <w:t xml:space="preserve"> L. Bethell (org.), </w:t>
      </w:r>
      <w:r w:rsidRPr="003E1BE6">
        <w:rPr>
          <w:i/>
          <w:sz w:val="18"/>
          <w:szCs w:val="18"/>
        </w:rPr>
        <w:t>História da América Latina, volume V</w:t>
      </w:r>
      <w:r>
        <w:rPr>
          <w:i/>
          <w:sz w:val="18"/>
          <w:szCs w:val="18"/>
        </w:rPr>
        <w:t>:</w:t>
      </w:r>
      <w:r w:rsidRPr="003E1BE6">
        <w:rPr>
          <w:i/>
          <w:sz w:val="18"/>
          <w:szCs w:val="18"/>
        </w:rPr>
        <w:t xml:space="preserve"> de 1870 a 1930</w:t>
      </w:r>
      <w:r w:rsidRPr="003E1BE6">
        <w:rPr>
          <w:sz w:val="18"/>
          <w:szCs w:val="18"/>
        </w:rPr>
        <w:t>, pp. 105-191.</w:t>
      </w:r>
    </w:p>
    <w:p w:rsidR="003E1BE6" w:rsidRDefault="003E1BE6" w:rsidP="003E1BE6">
      <w:pPr>
        <w:spacing w:after="120"/>
        <w:ind w:left="851" w:hanging="851"/>
        <w:jc w:val="center"/>
        <w:rPr>
          <w:sz w:val="18"/>
          <w:szCs w:val="18"/>
        </w:rPr>
      </w:pPr>
      <w:r>
        <w:rPr>
          <w:b/>
          <w:sz w:val="18"/>
          <w:szCs w:val="18"/>
        </w:rPr>
        <w:t>7. A Argentina democrática</w:t>
      </w:r>
    </w:p>
    <w:p w:rsidR="00A70A6A" w:rsidRDefault="003E1BE6" w:rsidP="004519B0">
      <w:pPr>
        <w:spacing w:after="120"/>
        <w:ind w:left="851" w:hanging="851"/>
        <w:jc w:val="both"/>
        <w:rPr>
          <w:b/>
          <w:sz w:val="18"/>
          <w:szCs w:val="18"/>
        </w:rPr>
      </w:pPr>
      <w:r>
        <w:rPr>
          <w:sz w:val="18"/>
          <w:szCs w:val="18"/>
        </w:rPr>
        <w:t xml:space="preserve">Bibliografia: </w:t>
      </w:r>
      <w:r w:rsidRPr="00CE6411">
        <w:rPr>
          <w:sz w:val="18"/>
          <w:szCs w:val="18"/>
        </w:rPr>
        <w:t xml:space="preserve">Luís Alberto Romero. </w:t>
      </w:r>
      <w:r w:rsidRPr="00CE6411">
        <w:rPr>
          <w:i/>
          <w:sz w:val="18"/>
          <w:szCs w:val="18"/>
        </w:rPr>
        <w:t>História contemporânea da Argentina</w:t>
      </w:r>
      <w:r w:rsidRPr="00CE6411">
        <w:rPr>
          <w:sz w:val="18"/>
          <w:szCs w:val="18"/>
        </w:rPr>
        <w:t xml:space="preserve">. Rio de Janeiro: Zahar, 2006, pp. </w:t>
      </w:r>
      <w:r w:rsidRPr="004754BE">
        <w:rPr>
          <w:sz w:val="18"/>
          <w:szCs w:val="18"/>
        </w:rPr>
        <w:t>13-34</w:t>
      </w:r>
      <w:r w:rsidRPr="00CE6411">
        <w:rPr>
          <w:sz w:val="18"/>
          <w:szCs w:val="18"/>
        </w:rPr>
        <w:t>.</w:t>
      </w:r>
    </w:p>
    <w:p w:rsidR="00F640CA" w:rsidRDefault="00F640CA" w:rsidP="004519B0">
      <w:pPr>
        <w:spacing w:after="120"/>
        <w:jc w:val="center"/>
        <w:rPr>
          <w:b/>
          <w:sz w:val="18"/>
          <w:szCs w:val="18"/>
        </w:rPr>
      </w:pPr>
      <w:r>
        <w:rPr>
          <w:b/>
          <w:sz w:val="18"/>
          <w:szCs w:val="18"/>
        </w:rPr>
        <w:t>8. E</w:t>
      </w:r>
      <w:r w:rsidR="007378F3">
        <w:rPr>
          <w:b/>
          <w:sz w:val="18"/>
          <w:szCs w:val="18"/>
        </w:rPr>
        <w:t xml:space="preserve">stados Unidos e América Latina </w:t>
      </w:r>
    </w:p>
    <w:p w:rsidR="00F640CA" w:rsidRPr="007378F3" w:rsidRDefault="00F640CA" w:rsidP="00F640CA">
      <w:pPr>
        <w:spacing w:after="120"/>
        <w:jc w:val="both"/>
        <w:rPr>
          <w:b/>
          <w:sz w:val="18"/>
          <w:szCs w:val="18"/>
        </w:rPr>
      </w:pPr>
      <w:r w:rsidRPr="007378F3">
        <w:rPr>
          <w:sz w:val="18"/>
          <w:szCs w:val="18"/>
        </w:rPr>
        <w:t>Bibliografia:</w:t>
      </w:r>
      <w:r w:rsidR="003C3298" w:rsidRPr="007378F3">
        <w:rPr>
          <w:sz w:val="18"/>
          <w:szCs w:val="18"/>
        </w:rPr>
        <w:t xml:space="preserve"> Lars Schoultz.</w:t>
      </w:r>
    </w:p>
    <w:p w:rsidR="003716B1" w:rsidRPr="00CE6411" w:rsidRDefault="00F640CA" w:rsidP="004519B0">
      <w:pPr>
        <w:spacing w:after="120"/>
        <w:jc w:val="center"/>
        <w:rPr>
          <w:b/>
          <w:sz w:val="18"/>
          <w:szCs w:val="18"/>
        </w:rPr>
      </w:pPr>
      <w:r>
        <w:rPr>
          <w:b/>
          <w:sz w:val="18"/>
          <w:szCs w:val="18"/>
        </w:rPr>
        <w:lastRenderedPageBreak/>
        <w:t>9</w:t>
      </w:r>
      <w:r w:rsidR="003716B1" w:rsidRPr="00CE6411">
        <w:rPr>
          <w:b/>
          <w:sz w:val="18"/>
          <w:szCs w:val="18"/>
        </w:rPr>
        <w:t xml:space="preserve">. </w:t>
      </w:r>
      <w:r w:rsidR="003E1BE6">
        <w:rPr>
          <w:b/>
          <w:sz w:val="18"/>
          <w:szCs w:val="18"/>
        </w:rPr>
        <w:t>O Populismo</w:t>
      </w:r>
    </w:p>
    <w:p w:rsidR="003E1BE6" w:rsidRDefault="003E1BE6" w:rsidP="00533ED5">
      <w:pPr>
        <w:spacing w:after="120"/>
        <w:ind w:left="426" w:hanging="426"/>
        <w:jc w:val="both"/>
        <w:rPr>
          <w:sz w:val="18"/>
          <w:szCs w:val="18"/>
        </w:rPr>
      </w:pPr>
      <w:r>
        <w:rPr>
          <w:sz w:val="18"/>
          <w:szCs w:val="18"/>
        </w:rPr>
        <w:t xml:space="preserve">Bibliografia: </w:t>
      </w:r>
      <w:r w:rsidRPr="00CE6411">
        <w:rPr>
          <w:sz w:val="18"/>
          <w:szCs w:val="18"/>
        </w:rPr>
        <w:t xml:space="preserve">Daniel James, “Ideologia populista e resistência de classe: o peronismo e a classe operária”, </w:t>
      </w:r>
      <w:r w:rsidRPr="00CE6411">
        <w:rPr>
          <w:i/>
          <w:sz w:val="18"/>
          <w:szCs w:val="18"/>
        </w:rPr>
        <w:t>Revista Brasileira de História</w:t>
      </w:r>
      <w:r w:rsidRPr="00CE6411">
        <w:rPr>
          <w:sz w:val="18"/>
          <w:szCs w:val="18"/>
        </w:rPr>
        <w:t>, 5 (10), mar.-ago. 1985: 5-27.</w:t>
      </w:r>
    </w:p>
    <w:p w:rsidR="003716B1" w:rsidRPr="00CE6411" w:rsidRDefault="00F640CA" w:rsidP="003E1BE6">
      <w:pPr>
        <w:spacing w:after="120"/>
        <w:jc w:val="center"/>
        <w:rPr>
          <w:b/>
          <w:sz w:val="18"/>
          <w:szCs w:val="18"/>
        </w:rPr>
      </w:pPr>
      <w:r>
        <w:rPr>
          <w:b/>
          <w:sz w:val="18"/>
          <w:szCs w:val="18"/>
        </w:rPr>
        <w:t>10</w:t>
      </w:r>
      <w:r w:rsidR="009D000C" w:rsidRPr="00CE6411">
        <w:rPr>
          <w:b/>
          <w:sz w:val="18"/>
          <w:szCs w:val="18"/>
        </w:rPr>
        <w:t>. Guer</w:t>
      </w:r>
      <w:r>
        <w:rPr>
          <w:b/>
          <w:sz w:val="18"/>
          <w:szCs w:val="18"/>
        </w:rPr>
        <w:t xml:space="preserve">ra Fria: revoluções e ditaduras </w:t>
      </w:r>
    </w:p>
    <w:p w:rsidR="00C51BDD" w:rsidRPr="00CE6411" w:rsidRDefault="003E1BE6" w:rsidP="004519B0">
      <w:pPr>
        <w:spacing w:after="120"/>
        <w:jc w:val="both"/>
        <w:rPr>
          <w:b/>
          <w:sz w:val="18"/>
          <w:szCs w:val="18"/>
        </w:rPr>
      </w:pPr>
      <w:r>
        <w:rPr>
          <w:sz w:val="18"/>
          <w:szCs w:val="18"/>
        </w:rPr>
        <w:t xml:space="preserve">Bibliografia: </w:t>
      </w:r>
      <w:r w:rsidR="00A94AEF">
        <w:rPr>
          <w:sz w:val="18"/>
          <w:szCs w:val="18"/>
        </w:rPr>
        <w:t>Jorge Castañeda.</w:t>
      </w:r>
      <w:bookmarkStart w:id="0" w:name="_GoBack"/>
      <w:bookmarkEnd w:id="0"/>
      <w:r w:rsidR="00A94AEF">
        <w:rPr>
          <w:i/>
          <w:sz w:val="18"/>
          <w:szCs w:val="18"/>
        </w:rPr>
        <w:t>Utopi</w:t>
      </w:r>
      <w:r w:rsidR="00A94AEF" w:rsidRPr="00A94AEF">
        <w:rPr>
          <w:i/>
          <w:sz w:val="18"/>
          <w:szCs w:val="18"/>
        </w:rPr>
        <w:t>a desarmada</w:t>
      </w:r>
      <w:r w:rsidR="00A94AEF" w:rsidRPr="00A94AEF">
        <w:rPr>
          <w:sz w:val="18"/>
          <w:szCs w:val="18"/>
        </w:rPr>
        <w:t>. São Paulo: Compa</w:t>
      </w:r>
      <w:r w:rsidR="00A94AEF">
        <w:rPr>
          <w:sz w:val="18"/>
          <w:szCs w:val="18"/>
        </w:rPr>
        <w:t>nhia das Letras, 1994, pp. 55-112</w:t>
      </w:r>
      <w:r w:rsidR="00C51BDD" w:rsidRPr="00CE6411">
        <w:rPr>
          <w:sz w:val="18"/>
          <w:szCs w:val="18"/>
        </w:rPr>
        <w:t>.</w:t>
      </w:r>
    </w:p>
    <w:p w:rsidR="0015148D" w:rsidRPr="00CE6411" w:rsidRDefault="0015148D" w:rsidP="00422E57">
      <w:pPr>
        <w:jc w:val="both"/>
        <w:rPr>
          <w:bCs/>
          <w:sz w:val="18"/>
          <w:szCs w:val="18"/>
        </w:rPr>
      </w:pPr>
    </w:p>
    <w:p w:rsidR="007E3E81" w:rsidRPr="009F5FE0" w:rsidRDefault="007E3E81" w:rsidP="007E3E81">
      <w:pPr>
        <w:spacing w:after="120"/>
        <w:ind w:left="902" w:hanging="902"/>
        <w:jc w:val="center"/>
        <w:rPr>
          <w:rFonts w:ascii="Arial" w:hAnsi="Arial"/>
          <w:szCs w:val="24"/>
        </w:rPr>
      </w:pPr>
      <w:r w:rsidRPr="009F5FE0">
        <w:rPr>
          <w:rFonts w:ascii="Arial" w:hAnsi="Arial"/>
          <w:szCs w:val="24"/>
        </w:rPr>
        <w:t>Atendimento aos alunos:</w:t>
      </w:r>
    </w:p>
    <w:p w:rsidR="007E3E81" w:rsidRDefault="007E3E81" w:rsidP="007E3E81">
      <w:pPr>
        <w:spacing w:after="120"/>
        <w:jc w:val="both"/>
        <w:rPr>
          <w:sz w:val="18"/>
          <w:szCs w:val="18"/>
        </w:rPr>
      </w:pPr>
      <w:r>
        <w:rPr>
          <w:sz w:val="18"/>
          <w:szCs w:val="18"/>
        </w:rPr>
        <w:t>Segunda</w:t>
      </w:r>
      <w:r w:rsidR="00BE17FB">
        <w:rPr>
          <w:sz w:val="18"/>
          <w:szCs w:val="18"/>
        </w:rPr>
        <w:t>s e terças-feiras, das 16:00 às 18:45</w:t>
      </w:r>
      <w:r>
        <w:rPr>
          <w:sz w:val="18"/>
          <w:szCs w:val="18"/>
        </w:rPr>
        <w:t>, na sala 3.38. O professor também atenderá pela página da disciplina no “Portal Didático”, no site do facebook, e através de e-mail (jprodrigues@ufsj.edu.br).</w:t>
      </w:r>
    </w:p>
    <w:p w:rsidR="0015148D" w:rsidRDefault="0015148D" w:rsidP="00422E57">
      <w:pPr>
        <w:jc w:val="both"/>
        <w:rPr>
          <w:bCs/>
          <w:sz w:val="16"/>
          <w:szCs w:val="16"/>
        </w:rPr>
      </w:pPr>
    </w:p>
    <w:p w:rsidR="00FF7D20" w:rsidRPr="009F5FE0" w:rsidRDefault="00FF7D20" w:rsidP="00FF7D20">
      <w:pPr>
        <w:jc w:val="center"/>
        <w:rPr>
          <w:rFonts w:ascii="Arial" w:hAnsi="Arial"/>
          <w:bCs/>
          <w:szCs w:val="24"/>
        </w:rPr>
      </w:pPr>
      <w:r w:rsidRPr="009F5FE0">
        <w:rPr>
          <w:rFonts w:ascii="Arial" w:hAnsi="Arial"/>
          <w:bCs/>
          <w:szCs w:val="24"/>
        </w:rPr>
        <w:t>Bibliografia de apoio:</w:t>
      </w:r>
    </w:p>
    <w:p w:rsidR="009F5FE0" w:rsidRDefault="009F5FE0" w:rsidP="00725D65">
      <w:pPr>
        <w:ind w:left="374" w:hanging="374"/>
        <w:jc w:val="both"/>
        <w:rPr>
          <w:sz w:val="18"/>
          <w:szCs w:val="18"/>
        </w:rPr>
      </w:pPr>
    </w:p>
    <w:p w:rsidR="001162EE" w:rsidRPr="00680498" w:rsidRDefault="001162EE" w:rsidP="00680498">
      <w:pPr>
        <w:ind w:left="374" w:hanging="374"/>
        <w:jc w:val="center"/>
        <w:rPr>
          <w:b/>
          <w:sz w:val="18"/>
          <w:szCs w:val="18"/>
        </w:rPr>
      </w:pPr>
      <w:r w:rsidRPr="00680498">
        <w:rPr>
          <w:b/>
          <w:sz w:val="18"/>
          <w:szCs w:val="18"/>
        </w:rPr>
        <w:t>Independências e formação das nações:</w:t>
      </w:r>
    </w:p>
    <w:p w:rsidR="001162EE" w:rsidRPr="001162EE" w:rsidRDefault="00680498" w:rsidP="001162EE">
      <w:pPr>
        <w:ind w:left="374" w:hanging="374"/>
        <w:jc w:val="both"/>
        <w:rPr>
          <w:sz w:val="18"/>
          <w:szCs w:val="18"/>
        </w:rPr>
      </w:pPr>
      <w:r w:rsidRPr="00CF777C">
        <w:rPr>
          <w:caps/>
          <w:sz w:val="18"/>
          <w:szCs w:val="18"/>
          <w:lang w:val="es-AR"/>
        </w:rPr>
        <w:t>San Martín</w:t>
      </w:r>
      <w:r w:rsidRPr="00CF777C">
        <w:rPr>
          <w:sz w:val="18"/>
          <w:szCs w:val="18"/>
          <w:lang w:val="es-AR"/>
        </w:rPr>
        <w:t xml:space="preserve">, </w:t>
      </w:r>
      <w:r w:rsidR="001162EE" w:rsidRPr="00CF777C">
        <w:rPr>
          <w:sz w:val="18"/>
          <w:szCs w:val="18"/>
          <w:lang w:val="es-AR"/>
        </w:rPr>
        <w:t>José de</w:t>
      </w:r>
      <w:r w:rsidRPr="00CF777C">
        <w:rPr>
          <w:sz w:val="18"/>
          <w:szCs w:val="18"/>
          <w:lang w:val="es-AR"/>
        </w:rPr>
        <w:t>.</w:t>
      </w:r>
      <w:r w:rsidR="001162EE" w:rsidRPr="00CF777C">
        <w:rPr>
          <w:i/>
          <w:iCs/>
          <w:sz w:val="18"/>
          <w:szCs w:val="18"/>
          <w:lang w:val="es-AR"/>
        </w:rPr>
        <w:t>Escritos políticos</w:t>
      </w:r>
      <w:r w:rsidR="001162EE" w:rsidRPr="00CF777C">
        <w:rPr>
          <w:sz w:val="18"/>
          <w:szCs w:val="18"/>
          <w:lang w:val="es-AR"/>
        </w:rPr>
        <w:t xml:space="preserve">. </w:t>
      </w:r>
      <w:r w:rsidR="001162EE" w:rsidRPr="001162EE">
        <w:rPr>
          <w:sz w:val="18"/>
          <w:szCs w:val="18"/>
        </w:rPr>
        <w:t>Petrópolis: Vozes, 1990.</w:t>
      </w:r>
    </w:p>
    <w:p w:rsidR="001162EE" w:rsidRDefault="00680498" w:rsidP="00725D65">
      <w:pPr>
        <w:ind w:left="374" w:hanging="374"/>
        <w:jc w:val="both"/>
        <w:rPr>
          <w:sz w:val="18"/>
          <w:szCs w:val="18"/>
        </w:rPr>
      </w:pPr>
      <w:r w:rsidRPr="00680498">
        <w:rPr>
          <w:caps/>
          <w:sz w:val="18"/>
          <w:szCs w:val="18"/>
        </w:rPr>
        <w:t>Bolívar</w:t>
      </w:r>
      <w:r>
        <w:rPr>
          <w:iCs/>
          <w:sz w:val="18"/>
          <w:szCs w:val="18"/>
        </w:rPr>
        <w:t>, Simón.</w:t>
      </w:r>
      <w:r w:rsidR="001162EE" w:rsidRPr="001162EE">
        <w:rPr>
          <w:i/>
          <w:iCs/>
          <w:sz w:val="18"/>
          <w:szCs w:val="18"/>
        </w:rPr>
        <w:t>Simón</w:t>
      </w:r>
      <w:r w:rsidR="001162EE" w:rsidRPr="001162EE">
        <w:rPr>
          <w:rStyle w:val="ft12vi"/>
          <w:i/>
          <w:iCs/>
          <w:sz w:val="18"/>
          <w:szCs w:val="18"/>
        </w:rPr>
        <w:t>Bolívar</w:t>
      </w:r>
      <w:r w:rsidR="001162EE" w:rsidRPr="001162EE">
        <w:rPr>
          <w:i/>
          <w:iCs/>
          <w:sz w:val="18"/>
          <w:szCs w:val="18"/>
        </w:rPr>
        <w:t>: política</w:t>
      </w:r>
      <w:r w:rsidR="001162EE">
        <w:rPr>
          <w:sz w:val="18"/>
          <w:szCs w:val="18"/>
        </w:rPr>
        <w:t>. São Paulo: Ática, 1983.</w:t>
      </w:r>
    </w:p>
    <w:p w:rsidR="00060ECD" w:rsidRPr="001162EE" w:rsidRDefault="00060ECD" w:rsidP="00725D65">
      <w:pPr>
        <w:ind w:left="374" w:hanging="374"/>
        <w:jc w:val="both"/>
        <w:rPr>
          <w:sz w:val="18"/>
          <w:szCs w:val="18"/>
        </w:rPr>
      </w:pPr>
      <w:r w:rsidRPr="00CF777C">
        <w:rPr>
          <w:sz w:val="18"/>
          <w:szCs w:val="18"/>
          <w:lang w:eastAsia="pt-BR"/>
        </w:rPr>
        <w:t>GUAZZELLI, Cesar Augusto Barcellos, “Sarmiento e Alberdi: o diagnostico dos males na Argentina do século XIX”, Diálogos, 8 (1), 2004: 31-50.</w:t>
      </w:r>
    </w:p>
    <w:p w:rsidR="001162EE" w:rsidRPr="00680498" w:rsidRDefault="00680498" w:rsidP="00725D65">
      <w:pPr>
        <w:ind w:left="374" w:hanging="374"/>
        <w:jc w:val="both"/>
        <w:rPr>
          <w:color w:val="FF0000"/>
          <w:sz w:val="18"/>
          <w:szCs w:val="18"/>
        </w:rPr>
      </w:pPr>
      <w:r w:rsidRPr="00680498">
        <w:rPr>
          <w:caps/>
          <w:sz w:val="18"/>
          <w:szCs w:val="18"/>
        </w:rPr>
        <w:t>Pimenta</w:t>
      </w:r>
      <w:r>
        <w:rPr>
          <w:sz w:val="18"/>
          <w:szCs w:val="18"/>
        </w:rPr>
        <w:t>,</w:t>
      </w:r>
      <w:r w:rsidRPr="00680498">
        <w:rPr>
          <w:sz w:val="18"/>
          <w:szCs w:val="18"/>
        </w:rPr>
        <w:t xml:space="preserve"> João Paulo G. </w:t>
      </w:r>
      <w:r w:rsidRPr="00680498">
        <w:rPr>
          <w:i/>
          <w:sz w:val="18"/>
          <w:szCs w:val="18"/>
        </w:rPr>
        <w:t>Estado e nação no fim dos impérios ibéricos no Prata (1808-1828)</w:t>
      </w:r>
      <w:r w:rsidRPr="00680498">
        <w:rPr>
          <w:sz w:val="18"/>
          <w:szCs w:val="18"/>
        </w:rPr>
        <w:t>. São Paulo: Hucitec/FAPESP, 2002</w:t>
      </w:r>
      <w:r>
        <w:rPr>
          <w:sz w:val="18"/>
          <w:szCs w:val="18"/>
        </w:rPr>
        <w:t>.</w:t>
      </w:r>
    </w:p>
    <w:p w:rsidR="00680498" w:rsidRDefault="00680498" w:rsidP="00725D65">
      <w:pPr>
        <w:ind w:left="374" w:hanging="374"/>
        <w:jc w:val="both"/>
        <w:rPr>
          <w:sz w:val="18"/>
          <w:szCs w:val="18"/>
        </w:rPr>
      </w:pPr>
      <w:r w:rsidRPr="00680498">
        <w:rPr>
          <w:caps/>
          <w:sz w:val="18"/>
          <w:szCs w:val="18"/>
        </w:rPr>
        <w:t>James</w:t>
      </w:r>
      <w:r>
        <w:rPr>
          <w:sz w:val="18"/>
          <w:szCs w:val="18"/>
        </w:rPr>
        <w:t>,</w:t>
      </w:r>
      <w:r w:rsidRPr="00CF777C">
        <w:rPr>
          <w:sz w:val="18"/>
          <w:szCs w:val="18"/>
          <w:lang w:eastAsia="pt-BR"/>
        </w:rPr>
        <w:t xml:space="preserve"> Cyril Lionel Robert</w:t>
      </w:r>
      <w:r>
        <w:rPr>
          <w:sz w:val="18"/>
          <w:szCs w:val="18"/>
        </w:rPr>
        <w:t>.</w:t>
      </w:r>
      <w:r w:rsidRPr="00680498">
        <w:rPr>
          <w:i/>
          <w:sz w:val="18"/>
          <w:szCs w:val="18"/>
        </w:rPr>
        <w:t>Jacobinos negros: Toussaintl´Ouverture e a revolução de Santo Domingo</w:t>
      </w:r>
      <w:r w:rsidRPr="00680498">
        <w:rPr>
          <w:sz w:val="18"/>
          <w:szCs w:val="18"/>
        </w:rPr>
        <w:t>. São Paulo: Boitempo, 2000</w:t>
      </w:r>
      <w:r>
        <w:rPr>
          <w:sz w:val="18"/>
          <w:szCs w:val="18"/>
        </w:rPr>
        <w:t>.</w:t>
      </w:r>
    </w:p>
    <w:p w:rsidR="009E3C84" w:rsidRPr="009E3C84" w:rsidRDefault="009E3C84" w:rsidP="009E3C84">
      <w:pPr>
        <w:ind w:left="374" w:hanging="374"/>
        <w:jc w:val="both"/>
        <w:rPr>
          <w:sz w:val="18"/>
          <w:szCs w:val="18"/>
        </w:rPr>
      </w:pPr>
      <w:r w:rsidRPr="009E3C84">
        <w:rPr>
          <w:sz w:val="18"/>
          <w:szCs w:val="18"/>
        </w:rPr>
        <w:t xml:space="preserve">MITRE, Antônio, “Literatura, história e biografia no Facundo: a metodologia de Domingo F. Sarmiento”, </w:t>
      </w:r>
      <w:r w:rsidRPr="009E3C84">
        <w:rPr>
          <w:i/>
          <w:iCs/>
          <w:sz w:val="18"/>
          <w:szCs w:val="18"/>
        </w:rPr>
        <w:t>História e Perspectivas</w:t>
      </w:r>
      <w:r w:rsidRPr="009E3C84">
        <w:rPr>
          <w:sz w:val="18"/>
          <w:szCs w:val="18"/>
        </w:rPr>
        <w:t>, 9, 1993.</w:t>
      </w:r>
    </w:p>
    <w:p w:rsidR="009E3C84" w:rsidRPr="009E3C84" w:rsidRDefault="009E3C84" w:rsidP="009E3C84">
      <w:pPr>
        <w:ind w:left="374" w:hanging="374"/>
        <w:jc w:val="both"/>
        <w:rPr>
          <w:sz w:val="18"/>
          <w:szCs w:val="18"/>
        </w:rPr>
      </w:pPr>
      <w:r w:rsidRPr="009E3C84">
        <w:rPr>
          <w:sz w:val="18"/>
          <w:szCs w:val="18"/>
        </w:rPr>
        <w:t xml:space="preserve">__________ , “A parábola no espelho: identidade e modernidade no Facundo de Sarmiento”, </w:t>
      </w:r>
      <w:r w:rsidRPr="009E3C84">
        <w:rPr>
          <w:i/>
          <w:iCs/>
          <w:sz w:val="18"/>
          <w:szCs w:val="18"/>
        </w:rPr>
        <w:t>Revista Brasileira de Ciências Sociais</w:t>
      </w:r>
      <w:r w:rsidRPr="009E3C84">
        <w:rPr>
          <w:sz w:val="18"/>
          <w:szCs w:val="18"/>
        </w:rPr>
        <w:t>, 12, 1990.</w:t>
      </w:r>
    </w:p>
    <w:p w:rsidR="009E3C84" w:rsidRDefault="009E3C84" w:rsidP="009E3C84">
      <w:pPr>
        <w:ind w:left="374" w:hanging="374"/>
        <w:jc w:val="both"/>
        <w:rPr>
          <w:sz w:val="18"/>
          <w:szCs w:val="18"/>
        </w:rPr>
      </w:pPr>
      <w:r w:rsidRPr="009E3C84">
        <w:rPr>
          <w:sz w:val="18"/>
          <w:szCs w:val="18"/>
        </w:rPr>
        <w:t>PAMPLONA, Marco A., “Ambig</w:t>
      </w:r>
      <w:r>
        <w:rPr>
          <w:sz w:val="18"/>
          <w:szCs w:val="18"/>
        </w:rPr>
        <w:t>u</w:t>
      </w:r>
      <w:r w:rsidRPr="009E3C84">
        <w:rPr>
          <w:sz w:val="18"/>
          <w:szCs w:val="18"/>
        </w:rPr>
        <w:t>idades do pensamento latino-americano: intelectuais e a id</w:t>
      </w:r>
      <w:r>
        <w:rPr>
          <w:sz w:val="18"/>
          <w:szCs w:val="18"/>
        </w:rPr>
        <w:t>e</w:t>
      </w:r>
      <w:r w:rsidRPr="009E3C84">
        <w:rPr>
          <w:sz w:val="18"/>
          <w:szCs w:val="18"/>
        </w:rPr>
        <w:t xml:space="preserve">ia de nação na Argentina e no Brasil”, </w:t>
      </w:r>
      <w:r w:rsidRPr="009E3C84">
        <w:rPr>
          <w:bCs/>
          <w:i/>
          <w:sz w:val="18"/>
          <w:szCs w:val="18"/>
        </w:rPr>
        <w:t>Estudos Históricos,</w:t>
      </w:r>
      <w:r w:rsidRPr="009E3C84">
        <w:rPr>
          <w:sz w:val="18"/>
          <w:szCs w:val="18"/>
        </w:rPr>
        <w:t>32, 2003: 3-31.</w:t>
      </w:r>
    </w:p>
    <w:p w:rsidR="00AF0A77" w:rsidRPr="00A94AEF" w:rsidRDefault="00AF0A77" w:rsidP="00AF0A77">
      <w:pPr>
        <w:widowControl w:val="0"/>
        <w:autoSpaceDE w:val="0"/>
        <w:autoSpaceDN w:val="0"/>
        <w:adjustRightInd w:val="0"/>
        <w:jc w:val="both"/>
        <w:rPr>
          <w:rFonts w:cs="Arial"/>
          <w:sz w:val="18"/>
          <w:szCs w:val="18"/>
          <w:lang w:eastAsia="pt-BR"/>
        </w:rPr>
      </w:pPr>
      <w:r w:rsidRPr="00CF777C">
        <w:rPr>
          <w:rFonts w:cs="Arial"/>
          <w:sz w:val="18"/>
          <w:szCs w:val="18"/>
          <w:lang w:eastAsia="pt-BR"/>
        </w:rPr>
        <w:t xml:space="preserve">PAMPLONA, Marco A.; </w:t>
      </w:r>
      <w:r w:rsidRPr="00CF777C">
        <w:rPr>
          <w:rFonts w:cs="Arial"/>
          <w:bCs/>
          <w:sz w:val="18"/>
          <w:szCs w:val="18"/>
          <w:lang w:eastAsia="pt-BR"/>
        </w:rPr>
        <w:t>MÄDER</w:t>
      </w:r>
      <w:r w:rsidRPr="00CF777C">
        <w:rPr>
          <w:rFonts w:cs="Arial"/>
          <w:sz w:val="18"/>
          <w:szCs w:val="18"/>
          <w:lang w:eastAsia="pt-BR"/>
        </w:rPr>
        <w:t>, Maria Elisa (orgs.).</w:t>
      </w:r>
      <w:r w:rsidRPr="00CF777C">
        <w:rPr>
          <w:rFonts w:cs="Arial"/>
          <w:bCs/>
          <w:i/>
          <w:sz w:val="18"/>
          <w:szCs w:val="18"/>
          <w:lang w:eastAsia="pt-BR"/>
        </w:rPr>
        <w:t xml:space="preserve">Revoluções de independências e nacionalismosnasAméricas: </w:t>
      </w:r>
      <w:r w:rsidRPr="00CF777C">
        <w:rPr>
          <w:rFonts w:cs="Arial"/>
          <w:i/>
          <w:sz w:val="18"/>
          <w:szCs w:val="18"/>
          <w:lang w:eastAsia="pt-BR"/>
        </w:rPr>
        <w:t>Região do Prata e Chile</w:t>
      </w:r>
      <w:r w:rsidRPr="00CF777C">
        <w:rPr>
          <w:rFonts w:cs="Arial"/>
          <w:sz w:val="18"/>
          <w:szCs w:val="18"/>
          <w:lang w:eastAsia="pt-BR"/>
        </w:rPr>
        <w:t xml:space="preserve">. </w:t>
      </w:r>
      <w:r w:rsidRPr="00A94AEF">
        <w:rPr>
          <w:rFonts w:cs="Arial"/>
          <w:sz w:val="18"/>
          <w:szCs w:val="18"/>
          <w:lang w:eastAsia="pt-BR"/>
        </w:rPr>
        <w:t>São Paulo: Paz e Terra, 2007.</w:t>
      </w:r>
    </w:p>
    <w:p w:rsidR="00AF0A77" w:rsidRPr="00CF777C" w:rsidRDefault="00AF0A77" w:rsidP="00AF0A77">
      <w:pPr>
        <w:widowControl w:val="0"/>
        <w:autoSpaceDE w:val="0"/>
        <w:autoSpaceDN w:val="0"/>
        <w:adjustRightInd w:val="0"/>
        <w:jc w:val="both"/>
        <w:rPr>
          <w:rFonts w:cs="Arial"/>
          <w:sz w:val="18"/>
          <w:szCs w:val="18"/>
          <w:lang w:eastAsia="pt-BR"/>
        </w:rPr>
      </w:pPr>
      <w:r w:rsidRPr="00CF777C">
        <w:rPr>
          <w:rFonts w:cs="Arial"/>
          <w:sz w:val="18"/>
          <w:szCs w:val="18"/>
          <w:lang w:eastAsia="pt-BR"/>
        </w:rPr>
        <w:t>__________ .</w:t>
      </w:r>
      <w:r w:rsidRPr="00CF777C">
        <w:rPr>
          <w:rFonts w:cs="Arial"/>
          <w:bCs/>
          <w:i/>
          <w:sz w:val="18"/>
          <w:szCs w:val="18"/>
          <w:lang w:eastAsia="pt-BR"/>
        </w:rPr>
        <w:t xml:space="preserve">Revoluções de independências e nacionalismosnasAméricas: </w:t>
      </w:r>
      <w:r w:rsidRPr="00CF777C">
        <w:rPr>
          <w:rFonts w:cs="Arial"/>
          <w:i/>
          <w:sz w:val="18"/>
          <w:szCs w:val="18"/>
          <w:lang w:eastAsia="pt-BR"/>
        </w:rPr>
        <w:t>Nova Espanha</w:t>
      </w:r>
      <w:r w:rsidRPr="00CF777C">
        <w:rPr>
          <w:rFonts w:cs="Arial"/>
          <w:sz w:val="18"/>
          <w:szCs w:val="18"/>
          <w:lang w:eastAsia="pt-BR"/>
        </w:rPr>
        <w:t>. São Paulo: Paz e Terra, 2008</w:t>
      </w:r>
    </w:p>
    <w:p w:rsidR="00301383" w:rsidRPr="00301383" w:rsidRDefault="00301383" w:rsidP="009E3C84">
      <w:pPr>
        <w:ind w:left="374" w:hanging="374"/>
        <w:jc w:val="both"/>
        <w:rPr>
          <w:sz w:val="18"/>
          <w:szCs w:val="18"/>
        </w:rPr>
      </w:pPr>
      <w:r>
        <w:rPr>
          <w:sz w:val="18"/>
          <w:szCs w:val="18"/>
        </w:rPr>
        <w:t xml:space="preserve">PASSETTI, Gabriel, “De Çivilização e barbárie” às “Campanhas do Deserto’: relações políticas e guerras entre indígenas e </w:t>
      </w:r>
      <w:r w:rsidRPr="00301383">
        <w:rPr>
          <w:i/>
          <w:sz w:val="18"/>
          <w:szCs w:val="18"/>
        </w:rPr>
        <w:t>criollos</w:t>
      </w:r>
      <w:r>
        <w:rPr>
          <w:sz w:val="18"/>
          <w:szCs w:val="18"/>
        </w:rPr>
        <w:t xml:space="preserve"> no sul da Argentina (1852-1885)”, </w:t>
      </w:r>
      <w:r>
        <w:rPr>
          <w:i/>
          <w:sz w:val="18"/>
          <w:szCs w:val="18"/>
        </w:rPr>
        <w:t>Diálogos</w:t>
      </w:r>
      <w:r>
        <w:rPr>
          <w:sz w:val="18"/>
          <w:szCs w:val="18"/>
        </w:rPr>
        <w:t>, 9 (3), 2005: 223-227.</w:t>
      </w:r>
    </w:p>
    <w:p w:rsidR="009E3C84" w:rsidRPr="009E3C84" w:rsidRDefault="009E3C84" w:rsidP="009E3C84">
      <w:pPr>
        <w:pStyle w:val="Corpodetexto"/>
        <w:ind w:left="374" w:hanging="374"/>
        <w:rPr>
          <w:sz w:val="18"/>
          <w:szCs w:val="18"/>
        </w:rPr>
      </w:pPr>
      <w:r w:rsidRPr="009E3C84">
        <w:rPr>
          <w:sz w:val="18"/>
          <w:szCs w:val="18"/>
        </w:rPr>
        <w:t>PRADO, Maria</w:t>
      </w:r>
      <w:r>
        <w:rPr>
          <w:sz w:val="18"/>
          <w:szCs w:val="18"/>
        </w:rPr>
        <w:t xml:space="preserve"> Lígia Coelho, “Mora e Echeverrí</w:t>
      </w:r>
      <w:r w:rsidRPr="009E3C84">
        <w:rPr>
          <w:sz w:val="18"/>
          <w:szCs w:val="18"/>
        </w:rPr>
        <w:t xml:space="preserve">a: duas visões da soberania popular no século XIX”, </w:t>
      </w:r>
      <w:r w:rsidRPr="009E3C84">
        <w:rPr>
          <w:i/>
          <w:iCs/>
          <w:sz w:val="18"/>
          <w:szCs w:val="18"/>
        </w:rPr>
        <w:t>História</w:t>
      </w:r>
      <w:r w:rsidRPr="009E3C84">
        <w:rPr>
          <w:sz w:val="18"/>
          <w:szCs w:val="18"/>
        </w:rPr>
        <w:t>, 11, 1992: 93-102.</w:t>
      </w:r>
    </w:p>
    <w:p w:rsidR="009E3C84" w:rsidRDefault="009E3C84" w:rsidP="009E3C84">
      <w:pPr>
        <w:pStyle w:val="Corpodetexto"/>
        <w:ind w:left="374" w:hanging="374"/>
        <w:rPr>
          <w:sz w:val="18"/>
          <w:szCs w:val="18"/>
        </w:rPr>
      </w:pPr>
      <w:r w:rsidRPr="009E3C84">
        <w:rPr>
          <w:sz w:val="18"/>
          <w:szCs w:val="18"/>
        </w:rPr>
        <w:t xml:space="preserve">SARMIENTO, Domingo Faustino, </w:t>
      </w:r>
      <w:r w:rsidRPr="009E3C84">
        <w:rPr>
          <w:i/>
          <w:iCs/>
          <w:sz w:val="18"/>
          <w:szCs w:val="18"/>
        </w:rPr>
        <w:t>D. Faustino Sarmiento: política</w:t>
      </w:r>
      <w:r w:rsidRPr="009E3C84">
        <w:rPr>
          <w:sz w:val="18"/>
          <w:szCs w:val="18"/>
        </w:rPr>
        <w:t>. São Paulo: Ática, 1983.</w:t>
      </w:r>
    </w:p>
    <w:p w:rsidR="007B5978" w:rsidRPr="007B5978" w:rsidRDefault="007B5978" w:rsidP="009E3C84">
      <w:pPr>
        <w:pStyle w:val="Corpodetexto"/>
        <w:ind w:left="374" w:hanging="374"/>
        <w:rPr>
          <w:sz w:val="18"/>
          <w:szCs w:val="18"/>
        </w:rPr>
      </w:pPr>
      <w:r w:rsidRPr="00CF777C">
        <w:rPr>
          <w:sz w:val="18"/>
          <w:szCs w:val="18"/>
          <w:lang w:eastAsia="pt-BR"/>
        </w:rPr>
        <w:t xml:space="preserve">__________. </w:t>
      </w:r>
      <w:r w:rsidRPr="00CF777C">
        <w:rPr>
          <w:i/>
          <w:sz w:val="18"/>
          <w:szCs w:val="18"/>
          <w:lang w:eastAsia="pt-BR"/>
        </w:rPr>
        <w:t>Facundo, oucivilização e barbárie.</w:t>
      </w:r>
      <w:r w:rsidRPr="00CF777C">
        <w:rPr>
          <w:sz w:val="18"/>
          <w:szCs w:val="18"/>
          <w:lang w:eastAsia="pt-BR"/>
        </w:rPr>
        <w:t>Rio de Janeiro: Bibliotheca Militar, 1938.</w:t>
      </w:r>
    </w:p>
    <w:p w:rsidR="009E3C84" w:rsidRDefault="009E3C84" w:rsidP="009E3C84">
      <w:pPr>
        <w:pStyle w:val="Corpodetexto"/>
        <w:ind w:left="374" w:hanging="374"/>
        <w:rPr>
          <w:sz w:val="18"/>
          <w:szCs w:val="18"/>
        </w:rPr>
      </w:pPr>
    </w:p>
    <w:p w:rsidR="009E3C84" w:rsidRDefault="009E3C84" w:rsidP="009E3C84">
      <w:pPr>
        <w:pStyle w:val="Corpodetexto"/>
        <w:ind w:left="374" w:hanging="374"/>
        <w:jc w:val="center"/>
        <w:rPr>
          <w:b/>
          <w:sz w:val="18"/>
          <w:szCs w:val="18"/>
        </w:rPr>
      </w:pPr>
      <w:r>
        <w:rPr>
          <w:b/>
          <w:sz w:val="18"/>
          <w:szCs w:val="18"/>
        </w:rPr>
        <w:t>Argentina:</w:t>
      </w:r>
    </w:p>
    <w:p w:rsidR="009E3C84" w:rsidRPr="009E3C84" w:rsidRDefault="00FB4E5A" w:rsidP="009E3C84">
      <w:pPr>
        <w:ind w:left="374" w:hanging="374"/>
        <w:jc w:val="both"/>
        <w:rPr>
          <w:sz w:val="18"/>
          <w:szCs w:val="18"/>
        </w:rPr>
      </w:pPr>
      <w:r>
        <w:rPr>
          <w:sz w:val="18"/>
          <w:szCs w:val="18"/>
        </w:rPr>
        <w:t>BEIRED, José Luís Bendicho</w:t>
      </w:r>
      <w:r w:rsidR="009E3C84" w:rsidRPr="009E3C84">
        <w:rPr>
          <w:sz w:val="18"/>
          <w:szCs w:val="18"/>
        </w:rPr>
        <w:t xml:space="preserve">, </w:t>
      </w:r>
      <w:r w:rsidR="009E3C84" w:rsidRPr="009E3C84">
        <w:rPr>
          <w:i/>
          <w:iCs/>
          <w:sz w:val="18"/>
          <w:szCs w:val="18"/>
        </w:rPr>
        <w:t>Breve história da Argentina</w:t>
      </w:r>
      <w:r w:rsidR="009E3C84" w:rsidRPr="009E3C84">
        <w:rPr>
          <w:sz w:val="18"/>
          <w:szCs w:val="18"/>
        </w:rPr>
        <w:t>. São Paulo: Ática, 1996.</w:t>
      </w:r>
    </w:p>
    <w:p w:rsidR="009E3C84" w:rsidRDefault="00533ED5" w:rsidP="009E3C84">
      <w:pPr>
        <w:pStyle w:val="Corpodetexto"/>
        <w:ind w:left="374" w:hanging="374"/>
        <w:rPr>
          <w:sz w:val="18"/>
          <w:szCs w:val="18"/>
        </w:rPr>
      </w:pPr>
      <w:r w:rsidRPr="00533ED5">
        <w:rPr>
          <w:sz w:val="18"/>
          <w:szCs w:val="18"/>
        </w:rPr>
        <w:t>__________.</w:t>
      </w:r>
      <w:r w:rsidRPr="00533ED5">
        <w:rPr>
          <w:bCs/>
          <w:i/>
          <w:sz w:val="18"/>
          <w:szCs w:val="18"/>
        </w:rPr>
        <w:t xml:space="preserve">Sob o signo da nova ordem: </w:t>
      </w:r>
      <w:r w:rsidRPr="00533ED5">
        <w:rPr>
          <w:i/>
          <w:sz w:val="18"/>
          <w:szCs w:val="18"/>
        </w:rPr>
        <w:t>intelectuais autoritários no Brasil e na Argentina (1914-1945)</w:t>
      </w:r>
      <w:r w:rsidRPr="00533ED5">
        <w:rPr>
          <w:sz w:val="18"/>
          <w:szCs w:val="18"/>
        </w:rPr>
        <w:t>. São Paulo: Loyola, 1999</w:t>
      </w:r>
      <w:r>
        <w:rPr>
          <w:sz w:val="18"/>
          <w:szCs w:val="18"/>
        </w:rPr>
        <w:t>.</w:t>
      </w:r>
    </w:p>
    <w:p w:rsidR="00DE000F" w:rsidRPr="00DE000F" w:rsidRDefault="00DE000F" w:rsidP="009E3C84">
      <w:pPr>
        <w:pStyle w:val="Corpodetexto"/>
        <w:ind w:left="374" w:hanging="374"/>
        <w:rPr>
          <w:sz w:val="18"/>
          <w:szCs w:val="18"/>
        </w:rPr>
      </w:pPr>
      <w:r>
        <w:rPr>
          <w:sz w:val="18"/>
          <w:szCs w:val="18"/>
        </w:rPr>
        <w:t xml:space="preserve">DI TELLA, Torcuato S. </w:t>
      </w:r>
      <w:r>
        <w:rPr>
          <w:i/>
          <w:sz w:val="18"/>
          <w:szCs w:val="18"/>
        </w:rPr>
        <w:t>História social da Argentina contemporânea</w:t>
      </w:r>
      <w:r>
        <w:rPr>
          <w:sz w:val="18"/>
          <w:szCs w:val="18"/>
        </w:rPr>
        <w:t>. Brasília: Fundação Alexandre de Gusmão, 2011.</w:t>
      </w:r>
    </w:p>
    <w:p w:rsidR="00533ED5" w:rsidRDefault="00533ED5" w:rsidP="009E3C84">
      <w:pPr>
        <w:pStyle w:val="Corpodetexto"/>
        <w:ind w:left="374" w:hanging="374"/>
        <w:rPr>
          <w:sz w:val="18"/>
          <w:szCs w:val="18"/>
        </w:rPr>
      </w:pPr>
      <w:r w:rsidRPr="00533ED5">
        <w:rPr>
          <w:caps/>
          <w:sz w:val="18"/>
          <w:szCs w:val="18"/>
        </w:rPr>
        <w:t>Wasserman</w:t>
      </w:r>
      <w:r>
        <w:rPr>
          <w:sz w:val="18"/>
          <w:szCs w:val="18"/>
        </w:rPr>
        <w:t>,</w:t>
      </w:r>
      <w:r w:rsidRPr="00533ED5">
        <w:rPr>
          <w:sz w:val="18"/>
          <w:szCs w:val="18"/>
        </w:rPr>
        <w:t xml:space="preserve"> Claudia. </w:t>
      </w:r>
      <w:r w:rsidRPr="00533ED5">
        <w:rPr>
          <w:i/>
          <w:sz w:val="18"/>
          <w:szCs w:val="18"/>
        </w:rPr>
        <w:t>Palavra de presidente</w:t>
      </w:r>
      <w:r w:rsidRPr="00533ED5">
        <w:rPr>
          <w:sz w:val="18"/>
          <w:szCs w:val="18"/>
        </w:rPr>
        <w:t>. Porto Alegre: Editora da UFRGS</w:t>
      </w:r>
      <w:r>
        <w:rPr>
          <w:sz w:val="18"/>
          <w:szCs w:val="18"/>
        </w:rPr>
        <w:t>.</w:t>
      </w:r>
    </w:p>
    <w:p w:rsidR="00533ED5" w:rsidRPr="00533ED5" w:rsidRDefault="00533ED5" w:rsidP="009E3C84">
      <w:pPr>
        <w:pStyle w:val="Corpodetexto"/>
        <w:ind w:left="374" w:hanging="374"/>
        <w:rPr>
          <w:b/>
          <w:sz w:val="18"/>
          <w:szCs w:val="18"/>
        </w:rPr>
      </w:pPr>
    </w:p>
    <w:p w:rsidR="00680498" w:rsidRPr="00CF777C" w:rsidRDefault="00223A1D" w:rsidP="00223A1D">
      <w:pPr>
        <w:ind w:left="374" w:hanging="374"/>
        <w:jc w:val="center"/>
        <w:rPr>
          <w:b/>
          <w:sz w:val="18"/>
          <w:szCs w:val="18"/>
          <w:lang w:val="es-AR"/>
        </w:rPr>
      </w:pPr>
      <w:r w:rsidRPr="00CF777C">
        <w:rPr>
          <w:b/>
          <w:sz w:val="18"/>
          <w:szCs w:val="18"/>
          <w:lang w:val="es-AR"/>
        </w:rPr>
        <w:t>México:</w:t>
      </w:r>
    </w:p>
    <w:p w:rsidR="00223A1D" w:rsidRPr="00223A1D" w:rsidRDefault="00533ED5" w:rsidP="00223A1D">
      <w:pPr>
        <w:ind w:left="374" w:hanging="374"/>
        <w:jc w:val="both"/>
        <w:rPr>
          <w:sz w:val="18"/>
          <w:szCs w:val="18"/>
        </w:rPr>
      </w:pPr>
      <w:r w:rsidRPr="00CF777C">
        <w:rPr>
          <w:caps/>
          <w:sz w:val="18"/>
          <w:szCs w:val="18"/>
          <w:lang w:val="es-AR"/>
        </w:rPr>
        <w:t>Camín</w:t>
      </w:r>
      <w:r w:rsidRPr="00CF777C">
        <w:rPr>
          <w:sz w:val="18"/>
          <w:szCs w:val="18"/>
          <w:lang w:val="es-AR"/>
        </w:rPr>
        <w:t>,</w:t>
      </w:r>
      <w:r w:rsidR="00223A1D" w:rsidRPr="00CF777C">
        <w:rPr>
          <w:sz w:val="18"/>
          <w:szCs w:val="18"/>
          <w:lang w:val="es-AR"/>
        </w:rPr>
        <w:t>Hector Aguilar</w:t>
      </w:r>
      <w:r w:rsidRPr="00CF777C">
        <w:rPr>
          <w:sz w:val="18"/>
          <w:szCs w:val="18"/>
          <w:lang w:val="es-AR"/>
        </w:rPr>
        <w:t>;</w:t>
      </w:r>
      <w:r w:rsidRPr="00CF777C">
        <w:rPr>
          <w:caps/>
          <w:sz w:val="18"/>
          <w:szCs w:val="18"/>
          <w:lang w:val="es-AR"/>
        </w:rPr>
        <w:t>Meyer</w:t>
      </w:r>
      <w:r w:rsidRPr="00CF777C">
        <w:rPr>
          <w:sz w:val="18"/>
          <w:szCs w:val="18"/>
          <w:lang w:val="es-AR"/>
        </w:rPr>
        <w:t>,</w:t>
      </w:r>
      <w:r w:rsidR="00223A1D" w:rsidRPr="00CF777C">
        <w:rPr>
          <w:sz w:val="18"/>
          <w:szCs w:val="18"/>
          <w:lang w:val="es-AR"/>
        </w:rPr>
        <w:t xml:space="preserve">Lorenzo. </w:t>
      </w:r>
      <w:r w:rsidR="00223A1D" w:rsidRPr="00223A1D">
        <w:rPr>
          <w:bCs/>
          <w:i/>
          <w:sz w:val="18"/>
          <w:szCs w:val="18"/>
        </w:rPr>
        <w:t xml:space="preserve">À sombra da revolução mexicana: </w:t>
      </w:r>
      <w:r w:rsidR="00223A1D" w:rsidRPr="00223A1D">
        <w:rPr>
          <w:i/>
          <w:sz w:val="18"/>
          <w:szCs w:val="18"/>
        </w:rPr>
        <w:t xml:space="preserve">história </w:t>
      </w:r>
      <w:r w:rsidR="00223A1D" w:rsidRPr="00223A1D">
        <w:rPr>
          <w:bCs/>
          <w:i/>
          <w:sz w:val="18"/>
          <w:szCs w:val="18"/>
        </w:rPr>
        <w:t>mexicana</w:t>
      </w:r>
      <w:r w:rsidR="00223A1D" w:rsidRPr="00223A1D">
        <w:rPr>
          <w:i/>
          <w:sz w:val="18"/>
          <w:szCs w:val="18"/>
        </w:rPr>
        <w:t xml:space="preserve"> contemporânea, 1910-1989</w:t>
      </w:r>
      <w:r w:rsidR="00223A1D" w:rsidRPr="00223A1D">
        <w:rPr>
          <w:sz w:val="18"/>
          <w:szCs w:val="18"/>
        </w:rPr>
        <w:t>. São Paulo: EDUSP, 2000.</w:t>
      </w:r>
    </w:p>
    <w:p w:rsidR="00223A1D" w:rsidRPr="00223A1D" w:rsidRDefault="00223A1D" w:rsidP="00223A1D">
      <w:pPr>
        <w:ind w:left="374" w:hanging="374"/>
        <w:jc w:val="center"/>
        <w:rPr>
          <w:b/>
          <w:sz w:val="18"/>
          <w:szCs w:val="18"/>
        </w:rPr>
      </w:pPr>
    </w:p>
    <w:p w:rsidR="00680498" w:rsidRPr="00680498" w:rsidRDefault="00680498" w:rsidP="00680498">
      <w:pPr>
        <w:ind w:left="374" w:hanging="374"/>
        <w:jc w:val="center"/>
        <w:rPr>
          <w:b/>
          <w:color w:val="FF0000"/>
          <w:sz w:val="18"/>
          <w:szCs w:val="18"/>
        </w:rPr>
      </w:pPr>
      <w:r>
        <w:rPr>
          <w:b/>
          <w:sz w:val="18"/>
          <w:szCs w:val="18"/>
        </w:rPr>
        <w:t>Populismo:</w:t>
      </w:r>
    </w:p>
    <w:p w:rsidR="00680498" w:rsidRPr="00680498" w:rsidRDefault="00680498" w:rsidP="00680498">
      <w:pPr>
        <w:ind w:left="374" w:hanging="374"/>
        <w:jc w:val="both"/>
        <w:rPr>
          <w:sz w:val="18"/>
          <w:szCs w:val="18"/>
        </w:rPr>
      </w:pPr>
      <w:r w:rsidRPr="00680498">
        <w:rPr>
          <w:sz w:val="18"/>
          <w:szCs w:val="18"/>
        </w:rPr>
        <w:t>BEIRED, José Luís Bendich</w:t>
      </w:r>
      <w:r w:rsidR="00FB4E5A">
        <w:rPr>
          <w:sz w:val="18"/>
          <w:szCs w:val="18"/>
        </w:rPr>
        <w:t>o</w:t>
      </w:r>
      <w:r w:rsidRPr="00680498">
        <w:rPr>
          <w:sz w:val="18"/>
          <w:szCs w:val="18"/>
        </w:rPr>
        <w:t>,</w:t>
      </w:r>
      <w:r w:rsidRPr="00680498">
        <w:rPr>
          <w:i/>
          <w:iCs/>
          <w:sz w:val="18"/>
          <w:szCs w:val="18"/>
        </w:rPr>
        <w:t xml:space="preserve"> O movimento operário argentino</w:t>
      </w:r>
      <w:r w:rsidRPr="00680498">
        <w:rPr>
          <w:sz w:val="18"/>
          <w:szCs w:val="18"/>
        </w:rPr>
        <w:t>. São Paulo: Brasiliense, 1984.</w:t>
      </w:r>
    </w:p>
    <w:p w:rsidR="00680498" w:rsidRDefault="00680498" w:rsidP="00680498">
      <w:pPr>
        <w:ind w:left="374" w:hanging="374"/>
        <w:jc w:val="both"/>
        <w:rPr>
          <w:sz w:val="18"/>
          <w:szCs w:val="18"/>
        </w:rPr>
      </w:pPr>
      <w:r w:rsidRPr="00680498">
        <w:rPr>
          <w:sz w:val="18"/>
          <w:szCs w:val="18"/>
        </w:rPr>
        <w:t xml:space="preserve">__________ , “Trabalhadores e tensões políticas na formação do peronismo: a questão do partido laborista”, </w:t>
      </w:r>
      <w:r w:rsidRPr="00680498">
        <w:rPr>
          <w:i/>
          <w:iCs/>
          <w:sz w:val="18"/>
          <w:szCs w:val="18"/>
        </w:rPr>
        <w:t>História</w:t>
      </w:r>
      <w:r w:rsidRPr="00680498">
        <w:rPr>
          <w:sz w:val="18"/>
          <w:szCs w:val="18"/>
        </w:rPr>
        <w:t>, 11, 1992: 77-91.</w:t>
      </w:r>
    </w:p>
    <w:p w:rsidR="00D075E3" w:rsidRPr="00D075E3" w:rsidRDefault="00D075E3" w:rsidP="00680498">
      <w:pPr>
        <w:ind w:left="374" w:hanging="374"/>
        <w:jc w:val="both"/>
        <w:rPr>
          <w:sz w:val="18"/>
          <w:szCs w:val="18"/>
        </w:rPr>
      </w:pPr>
      <w:r>
        <w:rPr>
          <w:sz w:val="18"/>
          <w:szCs w:val="18"/>
        </w:rPr>
        <w:t xml:space="preserve">ZABALETA, Marta Raquel, “O Partido das Mulheres Peronistas: história, características e consequências (1947-1955)”, </w:t>
      </w:r>
      <w:r>
        <w:rPr>
          <w:i/>
          <w:sz w:val="18"/>
          <w:szCs w:val="18"/>
        </w:rPr>
        <w:t>Diálogos</w:t>
      </w:r>
      <w:r>
        <w:rPr>
          <w:sz w:val="18"/>
          <w:szCs w:val="18"/>
        </w:rPr>
        <w:t>, 4 (4), 2000: 1-32.</w:t>
      </w:r>
    </w:p>
    <w:p w:rsidR="00680498" w:rsidRDefault="00680498" w:rsidP="00725D65">
      <w:pPr>
        <w:ind w:left="374" w:hanging="374"/>
        <w:jc w:val="both"/>
        <w:rPr>
          <w:color w:val="FF0000"/>
          <w:sz w:val="18"/>
          <w:szCs w:val="18"/>
        </w:rPr>
      </w:pPr>
    </w:p>
    <w:p w:rsidR="00680498" w:rsidRPr="00680498" w:rsidRDefault="00680498" w:rsidP="00680498">
      <w:pPr>
        <w:ind w:left="374" w:hanging="374"/>
        <w:jc w:val="center"/>
        <w:rPr>
          <w:b/>
          <w:sz w:val="18"/>
          <w:szCs w:val="18"/>
        </w:rPr>
      </w:pPr>
      <w:r w:rsidRPr="00680498">
        <w:rPr>
          <w:b/>
          <w:sz w:val="18"/>
          <w:szCs w:val="18"/>
        </w:rPr>
        <w:t>Guerra Fria</w:t>
      </w:r>
      <w:r>
        <w:rPr>
          <w:b/>
          <w:sz w:val="18"/>
          <w:szCs w:val="18"/>
        </w:rPr>
        <w:t>:</w:t>
      </w:r>
    </w:p>
    <w:p w:rsidR="00FF7D20" w:rsidRPr="00680498" w:rsidRDefault="00FF7D20" w:rsidP="00725D65">
      <w:pPr>
        <w:ind w:left="374" w:hanging="374"/>
        <w:jc w:val="both"/>
        <w:rPr>
          <w:sz w:val="18"/>
          <w:szCs w:val="18"/>
        </w:rPr>
      </w:pPr>
      <w:r w:rsidRPr="00680498">
        <w:rPr>
          <w:sz w:val="18"/>
          <w:szCs w:val="18"/>
        </w:rPr>
        <w:t xml:space="preserve">AGGIO, Alberto. </w:t>
      </w:r>
      <w:r w:rsidRPr="00680498">
        <w:rPr>
          <w:i/>
          <w:iCs/>
          <w:sz w:val="18"/>
          <w:szCs w:val="18"/>
        </w:rPr>
        <w:t>Democracia e socialismo: a experiência chilena</w:t>
      </w:r>
      <w:r w:rsidRPr="00680498">
        <w:rPr>
          <w:sz w:val="18"/>
          <w:szCs w:val="18"/>
        </w:rPr>
        <w:t>. São Paulo: Editora da Unesp, 1993.</w:t>
      </w:r>
    </w:p>
    <w:p w:rsidR="00FF7D20" w:rsidRPr="00680498" w:rsidRDefault="00FF7D20" w:rsidP="00725D65">
      <w:pPr>
        <w:ind w:left="374" w:hanging="374"/>
        <w:jc w:val="both"/>
        <w:rPr>
          <w:sz w:val="18"/>
          <w:szCs w:val="18"/>
        </w:rPr>
      </w:pPr>
      <w:r w:rsidRPr="00680498">
        <w:rPr>
          <w:sz w:val="18"/>
          <w:szCs w:val="18"/>
        </w:rPr>
        <w:t xml:space="preserve">__________ , “Experiência chilena e via chilena ao socialismo: um estudo crítico da cultura política da Unidade popular no Chile (1970-1973)”, </w:t>
      </w:r>
      <w:r w:rsidRPr="00680498">
        <w:rPr>
          <w:i/>
          <w:iCs/>
          <w:sz w:val="18"/>
          <w:szCs w:val="18"/>
        </w:rPr>
        <w:t>História</w:t>
      </w:r>
      <w:r w:rsidRPr="00680498">
        <w:rPr>
          <w:sz w:val="18"/>
          <w:szCs w:val="18"/>
        </w:rPr>
        <w:t>, 11, 1992: 57-76.</w:t>
      </w:r>
    </w:p>
    <w:p w:rsidR="00FF7D20" w:rsidRDefault="00FF7D20" w:rsidP="00725D65">
      <w:pPr>
        <w:ind w:left="374" w:hanging="374"/>
        <w:jc w:val="both"/>
        <w:rPr>
          <w:sz w:val="18"/>
          <w:szCs w:val="18"/>
        </w:rPr>
      </w:pPr>
      <w:r w:rsidRPr="00680498">
        <w:rPr>
          <w:sz w:val="18"/>
          <w:szCs w:val="18"/>
        </w:rPr>
        <w:t xml:space="preserve">AGGIO, Alberto; QUIERO, Gonzalo Cáceres, “Chile: processo político e controvérsias intelectuais”, </w:t>
      </w:r>
      <w:r w:rsidRPr="00680498">
        <w:rPr>
          <w:i/>
          <w:iCs/>
          <w:sz w:val="18"/>
          <w:szCs w:val="18"/>
        </w:rPr>
        <w:t>Lua Nova</w:t>
      </w:r>
      <w:r w:rsidRPr="00680498">
        <w:rPr>
          <w:sz w:val="18"/>
          <w:szCs w:val="18"/>
        </w:rPr>
        <w:t>, 49, 2000: 87-111.</w:t>
      </w:r>
    </w:p>
    <w:p w:rsidR="00A94AEF" w:rsidRPr="00A94AEF" w:rsidRDefault="00A94AEF" w:rsidP="00725D65">
      <w:pPr>
        <w:ind w:left="374" w:hanging="374"/>
        <w:jc w:val="both"/>
        <w:rPr>
          <w:sz w:val="18"/>
          <w:szCs w:val="18"/>
        </w:rPr>
      </w:pPr>
      <w:r w:rsidRPr="00A94AEF">
        <w:rPr>
          <w:sz w:val="18"/>
          <w:szCs w:val="18"/>
        </w:rPr>
        <w:t xml:space="preserve">AYERBE, Luis Fernando. </w:t>
      </w:r>
      <w:r w:rsidRPr="00A94AEF">
        <w:rPr>
          <w:i/>
          <w:sz w:val="18"/>
          <w:szCs w:val="18"/>
        </w:rPr>
        <w:t>A Revolução Cubana</w:t>
      </w:r>
      <w:r w:rsidRPr="00A94AEF">
        <w:rPr>
          <w:sz w:val="18"/>
          <w:szCs w:val="18"/>
        </w:rPr>
        <w:t>. São Paulo: Editora da Unesp, 2004.</w:t>
      </w:r>
    </w:p>
    <w:p w:rsidR="00FB4E5A" w:rsidRPr="00FB4E5A" w:rsidRDefault="00FB4E5A" w:rsidP="00725D65">
      <w:pPr>
        <w:ind w:left="374" w:hanging="374"/>
        <w:jc w:val="both"/>
        <w:rPr>
          <w:sz w:val="18"/>
          <w:szCs w:val="18"/>
        </w:rPr>
      </w:pPr>
      <w:r>
        <w:rPr>
          <w:sz w:val="18"/>
          <w:szCs w:val="18"/>
        </w:rPr>
        <w:lastRenderedPageBreak/>
        <w:t>BEIRED, José Luís Bendicho</w:t>
      </w:r>
      <w:r w:rsidRPr="009E3C84">
        <w:rPr>
          <w:sz w:val="18"/>
          <w:szCs w:val="18"/>
        </w:rPr>
        <w:t>,</w:t>
      </w:r>
      <w:r>
        <w:rPr>
          <w:sz w:val="18"/>
          <w:szCs w:val="18"/>
        </w:rPr>
        <w:t xml:space="preserve"> “’A grande Argentina’: um sonho nacionalista para a construção de uma potencia na América Latina”, </w:t>
      </w:r>
      <w:r>
        <w:rPr>
          <w:i/>
          <w:sz w:val="18"/>
          <w:szCs w:val="18"/>
        </w:rPr>
        <w:t xml:space="preserve">Revista Brasileira de História, </w:t>
      </w:r>
      <w:r>
        <w:rPr>
          <w:sz w:val="18"/>
          <w:szCs w:val="18"/>
        </w:rPr>
        <w:t>21 (42), 2001: 301-322.</w:t>
      </w:r>
    </w:p>
    <w:p w:rsidR="009E3C84" w:rsidRPr="00CF777C" w:rsidRDefault="009E3C84" w:rsidP="009E3C84">
      <w:pPr>
        <w:widowControl w:val="0"/>
        <w:autoSpaceDE w:val="0"/>
        <w:autoSpaceDN w:val="0"/>
        <w:adjustRightInd w:val="0"/>
        <w:jc w:val="both"/>
        <w:rPr>
          <w:sz w:val="18"/>
          <w:szCs w:val="18"/>
          <w:lang w:eastAsia="pt-BR"/>
        </w:rPr>
      </w:pPr>
      <w:r>
        <w:rPr>
          <w:sz w:val="18"/>
          <w:szCs w:val="18"/>
        </w:rPr>
        <w:t xml:space="preserve">CASTAÑEDA, Jorge G. </w:t>
      </w:r>
      <w:r w:rsidRPr="00CF777C">
        <w:rPr>
          <w:bCs/>
          <w:i/>
          <w:sz w:val="18"/>
          <w:szCs w:val="18"/>
          <w:lang w:eastAsia="pt-BR"/>
        </w:rPr>
        <w:t xml:space="preserve">Che Guevara: </w:t>
      </w:r>
      <w:r w:rsidRPr="00CF777C">
        <w:rPr>
          <w:i/>
          <w:sz w:val="18"/>
          <w:szCs w:val="18"/>
          <w:lang w:eastAsia="pt-BR"/>
        </w:rPr>
        <w:t>a vidaemvermelho</w:t>
      </w:r>
      <w:r w:rsidRPr="00CF777C">
        <w:rPr>
          <w:sz w:val="18"/>
          <w:szCs w:val="18"/>
          <w:lang w:eastAsia="pt-BR"/>
        </w:rPr>
        <w:t xml:space="preserve">. Sao Paulo: Companhia das Letras, 1997. </w:t>
      </w:r>
    </w:p>
    <w:p w:rsidR="009E3C84" w:rsidRDefault="009E3C84" w:rsidP="009E3C84">
      <w:pPr>
        <w:widowControl w:val="0"/>
        <w:autoSpaceDE w:val="0"/>
        <w:autoSpaceDN w:val="0"/>
        <w:adjustRightInd w:val="0"/>
        <w:jc w:val="both"/>
        <w:rPr>
          <w:sz w:val="18"/>
          <w:szCs w:val="18"/>
        </w:rPr>
      </w:pPr>
      <w:r w:rsidRPr="009E3C84">
        <w:rPr>
          <w:caps/>
          <w:sz w:val="18"/>
          <w:szCs w:val="18"/>
        </w:rPr>
        <w:t>Dellasoppa</w:t>
      </w:r>
      <w:r>
        <w:rPr>
          <w:sz w:val="18"/>
          <w:szCs w:val="18"/>
        </w:rPr>
        <w:t>,</w:t>
      </w:r>
      <w:r w:rsidRPr="009E3C84">
        <w:rPr>
          <w:sz w:val="18"/>
          <w:szCs w:val="18"/>
        </w:rPr>
        <w:t xml:space="preserve"> Emílio. </w:t>
      </w:r>
      <w:r w:rsidRPr="009E3C84">
        <w:rPr>
          <w:i/>
          <w:iCs/>
          <w:sz w:val="18"/>
          <w:szCs w:val="18"/>
        </w:rPr>
        <w:t>Ao inimigo, nem justiça: violência política na Argentina (1943-1983)</w:t>
      </w:r>
      <w:r w:rsidRPr="009E3C84">
        <w:rPr>
          <w:sz w:val="18"/>
          <w:szCs w:val="18"/>
        </w:rPr>
        <w:t>. São Paulo: Hucitec, 1998</w:t>
      </w:r>
      <w:r>
        <w:rPr>
          <w:sz w:val="18"/>
          <w:szCs w:val="18"/>
        </w:rPr>
        <w:t>.</w:t>
      </w:r>
    </w:p>
    <w:p w:rsidR="006750F4" w:rsidRDefault="006750F4" w:rsidP="009E3C84">
      <w:pPr>
        <w:widowControl w:val="0"/>
        <w:autoSpaceDE w:val="0"/>
        <w:autoSpaceDN w:val="0"/>
        <w:adjustRightInd w:val="0"/>
        <w:jc w:val="both"/>
        <w:rPr>
          <w:sz w:val="18"/>
          <w:szCs w:val="18"/>
        </w:rPr>
      </w:pPr>
      <w:r>
        <w:rPr>
          <w:sz w:val="18"/>
          <w:szCs w:val="18"/>
        </w:rPr>
        <w:t xml:space="preserve">ETULAÍN, Carlos, “Juventude, política peronismo nos anos 60 e 70”, </w:t>
      </w:r>
      <w:r>
        <w:rPr>
          <w:i/>
          <w:sz w:val="18"/>
          <w:szCs w:val="18"/>
        </w:rPr>
        <w:t>Revista de Ciências Humanas</w:t>
      </w:r>
      <w:r>
        <w:rPr>
          <w:sz w:val="18"/>
          <w:szCs w:val="18"/>
        </w:rPr>
        <w:t>, 40, 2006: 317-337.</w:t>
      </w:r>
    </w:p>
    <w:p w:rsidR="00BC4C38" w:rsidRPr="00CF777C" w:rsidRDefault="00BC4C38" w:rsidP="00BC4C38">
      <w:pPr>
        <w:widowControl w:val="0"/>
        <w:autoSpaceDE w:val="0"/>
        <w:autoSpaceDN w:val="0"/>
        <w:adjustRightInd w:val="0"/>
        <w:jc w:val="both"/>
        <w:rPr>
          <w:sz w:val="18"/>
          <w:szCs w:val="18"/>
          <w:lang w:eastAsia="pt-BR"/>
        </w:rPr>
      </w:pPr>
      <w:r>
        <w:rPr>
          <w:sz w:val="18"/>
          <w:szCs w:val="18"/>
        </w:rPr>
        <w:t>SOUZA, Jesse Jane Vieira de, “</w:t>
      </w:r>
      <w:r w:rsidRPr="00CF777C">
        <w:rPr>
          <w:sz w:val="18"/>
          <w:szCs w:val="18"/>
          <w:lang w:eastAsia="pt-BR"/>
        </w:rPr>
        <w:t xml:space="preserve">A AgênciaInformativaCatólica Argentina (AICA) e a políticana Argentina durante o ‘Processo de ReconstruçãoNacional’”, </w:t>
      </w:r>
      <w:r w:rsidRPr="00CF777C">
        <w:rPr>
          <w:i/>
          <w:sz w:val="18"/>
          <w:szCs w:val="18"/>
          <w:lang w:eastAsia="pt-BR"/>
        </w:rPr>
        <w:t>Topoi</w:t>
      </w:r>
      <w:r w:rsidRPr="00CF777C">
        <w:rPr>
          <w:sz w:val="18"/>
          <w:szCs w:val="18"/>
          <w:lang w:eastAsia="pt-BR"/>
        </w:rPr>
        <w:t>, 10 (19), jul.-dez. 2009: 133-145.</w:t>
      </w:r>
    </w:p>
    <w:p w:rsidR="00533ED5" w:rsidRPr="00CF777C" w:rsidRDefault="00533ED5" w:rsidP="00533ED5">
      <w:pPr>
        <w:widowControl w:val="0"/>
        <w:autoSpaceDE w:val="0"/>
        <w:autoSpaceDN w:val="0"/>
        <w:adjustRightInd w:val="0"/>
        <w:ind w:left="426" w:hanging="426"/>
        <w:jc w:val="both"/>
        <w:rPr>
          <w:sz w:val="18"/>
          <w:szCs w:val="18"/>
          <w:lang w:eastAsia="pt-BR"/>
        </w:rPr>
      </w:pPr>
      <w:r w:rsidRPr="00533ED5">
        <w:rPr>
          <w:caps/>
          <w:sz w:val="18"/>
          <w:szCs w:val="18"/>
        </w:rPr>
        <w:t>Wasserman</w:t>
      </w:r>
      <w:r>
        <w:rPr>
          <w:sz w:val="18"/>
          <w:szCs w:val="18"/>
        </w:rPr>
        <w:t>,</w:t>
      </w:r>
      <w:r w:rsidRPr="00533ED5">
        <w:rPr>
          <w:sz w:val="18"/>
          <w:szCs w:val="18"/>
        </w:rPr>
        <w:t xml:space="preserve"> Claudia</w:t>
      </w:r>
      <w:r>
        <w:rPr>
          <w:sz w:val="18"/>
          <w:szCs w:val="18"/>
        </w:rPr>
        <w:t>;</w:t>
      </w:r>
      <w:r w:rsidRPr="00CF777C">
        <w:rPr>
          <w:sz w:val="18"/>
          <w:szCs w:val="18"/>
          <w:lang w:eastAsia="pt-BR"/>
        </w:rPr>
        <w:t xml:space="preserve"> GUAZZELLI, Cesar Augusto Barcellos. </w:t>
      </w:r>
      <w:r w:rsidRPr="00CF777C">
        <w:rPr>
          <w:bCs/>
          <w:i/>
          <w:sz w:val="18"/>
          <w:szCs w:val="18"/>
          <w:lang w:eastAsia="pt-BR"/>
        </w:rPr>
        <w:t>DitadurasmilitaresnaAmérica Latina</w:t>
      </w:r>
      <w:r w:rsidRPr="00CF777C">
        <w:rPr>
          <w:bCs/>
          <w:sz w:val="18"/>
          <w:szCs w:val="18"/>
          <w:lang w:eastAsia="pt-BR"/>
        </w:rPr>
        <w:t xml:space="preserve">. </w:t>
      </w:r>
      <w:r w:rsidRPr="00CF777C">
        <w:rPr>
          <w:sz w:val="18"/>
          <w:szCs w:val="18"/>
          <w:lang w:eastAsia="pt-BR"/>
        </w:rPr>
        <w:t>Porto Alegre: UFRGS, 2004.</w:t>
      </w:r>
    </w:p>
    <w:p w:rsidR="009E3C84" w:rsidRDefault="009E3C84" w:rsidP="009E3C84">
      <w:pPr>
        <w:ind w:left="374" w:hanging="374"/>
        <w:jc w:val="both"/>
        <w:rPr>
          <w:sz w:val="18"/>
          <w:szCs w:val="18"/>
        </w:rPr>
      </w:pPr>
      <w:r w:rsidRPr="009E3C84">
        <w:rPr>
          <w:rStyle w:val="ft12vi"/>
          <w:sz w:val="18"/>
          <w:szCs w:val="18"/>
        </w:rPr>
        <w:t>WASSERMAN</w:t>
      </w:r>
      <w:r w:rsidRPr="009E3C84">
        <w:rPr>
          <w:sz w:val="18"/>
          <w:szCs w:val="18"/>
        </w:rPr>
        <w:t xml:space="preserve">, Claudia, “A esquerda latino-americana: cronologia, temas e problemas”, </w:t>
      </w:r>
      <w:r w:rsidRPr="009E3C84">
        <w:rPr>
          <w:bCs/>
          <w:i/>
          <w:sz w:val="18"/>
          <w:szCs w:val="18"/>
        </w:rPr>
        <w:t>Ágora</w:t>
      </w:r>
      <w:r w:rsidRPr="009E3C84">
        <w:rPr>
          <w:b/>
          <w:bCs/>
          <w:sz w:val="18"/>
          <w:szCs w:val="18"/>
        </w:rPr>
        <w:t xml:space="preserve">, </w:t>
      </w:r>
      <w:r w:rsidRPr="009E3C84">
        <w:rPr>
          <w:sz w:val="18"/>
          <w:szCs w:val="18"/>
        </w:rPr>
        <w:t>9 (1/2), jan./dez. 2003: 209-221.</w:t>
      </w:r>
    </w:p>
    <w:p w:rsidR="006237C5" w:rsidRPr="006237C5" w:rsidRDefault="006237C5" w:rsidP="009E3C84">
      <w:pPr>
        <w:ind w:left="374" w:hanging="374"/>
        <w:jc w:val="both"/>
        <w:rPr>
          <w:sz w:val="18"/>
          <w:szCs w:val="18"/>
        </w:rPr>
      </w:pPr>
      <w:r>
        <w:rPr>
          <w:sz w:val="18"/>
          <w:szCs w:val="18"/>
        </w:rPr>
        <w:t xml:space="preserve">ZÁRATE, Verónica Valdívia Ortiz de, “Nacionalismo, direita e forças armadas: Chile (1938-1973)”, </w:t>
      </w:r>
      <w:r>
        <w:rPr>
          <w:i/>
          <w:sz w:val="18"/>
          <w:szCs w:val="18"/>
        </w:rPr>
        <w:t xml:space="preserve">Estudos de Sociologia, </w:t>
      </w:r>
      <w:r w:rsidRPr="006237C5">
        <w:rPr>
          <w:sz w:val="18"/>
          <w:szCs w:val="18"/>
        </w:rPr>
        <w:t xml:space="preserve">3, </w:t>
      </w:r>
      <w:r>
        <w:rPr>
          <w:sz w:val="18"/>
          <w:szCs w:val="18"/>
        </w:rPr>
        <w:t>1997: 55-70.</w:t>
      </w:r>
    </w:p>
    <w:p w:rsidR="00680498" w:rsidRDefault="00680498" w:rsidP="00725D65">
      <w:pPr>
        <w:ind w:left="374" w:hanging="374"/>
        <w:jc w:val="both"/>
        <w:rPr>
          <w:color w:val="FF0000"/>
          <w:sz w:val="18"/>
          <w:szCs w:val="18"/>
        </w:rPr>
      </w:pPr>
    </w:p>
    <w:p w:rsidR="00680498" w:rsidRPr="00680498" w:rsidRDefault="00680498" w:rsidP="00680498">
      <w:pPr>
        <w:ind w:left="374" w:hanging="374"/>
        <w:jc w:val="center"/>
        <w:rPr>
          <w:b/>
          <w:sz w:val="18"/>
          <w:szCs w:val="18"/>
        </w:rPr>
      </w:pPr>
      <w:r w:rsidRPr="00680498">
        <w:rPr>
          <w:b/>
          <w:sz w:val="18"/>
          <w:szCs w:val="18"/>
        </w:rPr>
        <w:t>Outros temas</w:t>
      </w:r>
      <w:r>
        <w:rPr>
          <w:b/>
          <w:sz w:val="18"/>
          <w:szCs w:val="18"/>
        </w:rPr>
        <w:t>:</w:t>
      </w:r>
    </w:p>
    <w:p w:rsidR="00FF7D20" w:rsidRPr="00680498" w:rsidRDefault="00FF7D20" w:rsidP="00725D65">
      <w:pPr>
        <w:ind w:left="374" w:hanging="374"/>
        <w:jc w:val="both"/>
        <w:rPr>
          <w:sz w:val="18"/>
          <w:szCs w:val="18"/>
        </w:rPr>
      </w:pPr>
      <w:r w:rsidRPr="00680498">
        <w:rPr>
          <w:sz w:val="18"/>
          <w:szCs w:val="18"/>
        </w:rPr>
        <w:t xml:space="preserve">BANDEIRA, Moniz. </w:t>
      </w:r>
      <w:r w:rsidRPr="00680498">
        <w:rPr>
          <w:i/>
          <w:sz w:val="18"/>
          <w:szCs w:val="18"/>
        </w:rPr>
        <w:t>Estado nacional e política internacional na América Latina: o continente nas relações Argentina-Brasil (1930/1992)</w:t>
      </w:r>
      <w:r w:rsidRPr="00680498">
        <w:rPr>
          <w:sz w:val="18"/>
          <w:szCs w:val="18"/>
        </w:rPr>
        <w:t>. São Paulo: Ensaio, 1993.</w:t>
      </w:r>
    </w:p>
    <w:p w:rsidR="00FF7D20" w:rsidRPr="00680498" w:rsidRDefault="00FF7D20" w:rsidP="00725D65">
      <w:pPr>
        <w:ind w:left="374" w:hanging="374"/>
        <w:jc w:val="both"/>
        <w:rPr>
          <w:sz w:val="18"/>
          <w:szCs w:val="18"/>
        </w:rPr>
      </w:pPr>
      <w:r w:rsidRPr="00680498">
        <w:rPr>
          <w:sz w:val="18"/>
          <w:szCs w:val="18"/>
        </w:rPr>
        <w:t xml:space="preserve">BARRANCOS, Dora Beatriz, “Elites liberais e ensino fundamental: Brasil e Argentina 1860/1890”, </w:t>
      </w:r>
      <w:r w:rsidRPr="00680498">
        <w:rPr>
          <w:bCs/>
          <w:i/>
          <w:sz w:val="18"/>
          <w:szCs w:val="18"/>
        </w:rPr>
        <w:t xml:space="preserve">Educação &amp; Sociedade, </w:t>
      </w:r>
      <w:r w:rsidRPr="00680498">
        <w:rPr>
          <w:sz w:val="18"/>
          <w:szCs w:val="18"/>
        </w:rPr>
        <w:t>12, set. 1982: 80-109.</w:t>
      </w:r>
    </w:p>
    <w:p w:rsidR="009E3C84" w:rsidRPr="009E3C84" w:rsidRDefault="009E3C84" w:rsidP="009E3C84">
      <w:pPr>
        <w:ind w:left="374" w:hanging="374"/>
        <w:jc w:val="both"/>
        <w:rPr>
          <w:sz w:val="18"/>
          <w:szCs w:val="18"/>
        </w:rPr>
      </w:pPr>
      <w:r w:rsidRPr="009E3C84">
        <w:rPr>
          <w:sz w:val="18"/>
          <w:szCs w:val="18"/>
        </w:rPr>
        <w:t xml:space="preserve">CARDOSO, Ciro Flamarion. </w:t>
      </w:r>
      <w:r w:rsidRPr="009E3C84">
        <w:rPr>
          <w:i/>
          <w:iCs/>
          <w:sz w:val="18"/>
          <w:szCs w:val="18"/>
        </w:rPr>
        <w:t>A Afro-América: a escravidão no novo mundo</w:t>
      </w:r>
      <w:r w:rsidRPr="009E3C84">
        <w:rPr>
          <w:sz w:val="18"/>
          <w:szCs w:val="18"/>
        </w:rPr>
        <w:t>. 3</w:t>
      </w:r>
      <w:r w:rsidRPr="009E3C84">
        <w:rPr>
          <w:sz w:val="18"/>
          <w:szCs w:val="18"/>
          <w:vertAlign w:val="superscript"/>
        </w:rPr>
        <w:t>a</w:t>
      </w:r>
      <w:r w:rsidRPr="009E3C84">
        <w:rPr>
          <w:sz w:val="18"/>
          <w:szCs w:val="18"/>
        </w:rPr>
        <w:t xml:space="preserve"> ed. São Paulo: Brasiliense, 1989.</w:t>
      </w:r>
    </w:p>
    <w:p w:rsidR="009E3C84" w:rsidRPr="009E3C84" w:rsidRDefault="009E3C84" w:rsidP="009E3C84">
      <w:pPr>
        <w:ind w:left="374" w:hanging="374"/>
        <w:jc w:val="both"/>
        <w:rPr>
          <w:sz w:val="18"/>
          <w:szCs w:val="18"/>
        </w:rPr>
      </w:pPr>
      <w:r w:rsidRPr="009E3C84">
        <w:rPr>
          <w:sz w:val="18"/>
          <w:szCs w:val="18"/>
        </w:rPr>
        <w:t xml:space="preserve">__________ . </w:t>
      </w:r>
      <w:r w:rsidRPr="009E3C84">
        <w:rPr>
          <w:i/>
          <w:iCs/>
          <w:sz w:val="18"/>
          <w:szCs w:val="18"/>
        </w:rPr>
        <w:t>Escravo ou camponês? O protocampesinato negro nas Américas</w:t>
      </w:r>
      <w:r w:rsidRPr="009E3C84">
        <w:rPr>
          <w:sz w:val="18"/>
          <w:szCs w:val="18"/>
        </w:rPr>
        <w:t>. São Paulo: Brasiliense, 1987.</w:t>
      </w:r>
    </w:p>
    <w:p w:rsidR="00223A1D" w:rsidRPr="00CF777C" w:rsidRDefault="00223A1D" w:rsidP="00223A1D">
      <w:pPr>
        <w:widowControl w:val="0"/>
        <w:autoSpaceDE w:val="0"/>
        <w:autoSpaceDN w:val="0"/>
        <w:adjustRightInd w:val="0"/>
        <w:jc w:val="both"/>
        <w:rPr>
          <w:sz w:val="18"/>
          <w:szCs w:val="18"/>
          <w:lang w:eastAsia="pt-BR"/>
        </w:rPr>
      </w:pPr>
      <w:r w:rsidRPr="00223A1D">
        <w:rPr>
          <w:caps/>
          <w:sz w:val="18"/>
          <w:szCs w:val="18"/>
        </w:rPr>
        <w:t>Fausto</w:t>
      </w:r>
      <w:r>
        <w:rPr>
          <w:sz w:val="18"/>
          <w:szCs w:val="18"/>
        </w:rPr>
        <w:t>,</w:t>
      </w:r>
      <w:r w:rsidRPr="00223A1D">
        <w:rPr>
          <w:sz w:val="18"/>
          <w:szCs w:val="18"/>
        </w:rPr>
        <w:t xml:space="preserve"> Boris. </w:t>
      </w:r>
      <w:r w:rsidRPr="00223A1D">
        <w:rPr>
          <w:i/>
          <w:sz w:val="18"/>
          <w:szCs w:val="18"/>
        </w:rPr>
        <w:t xml:space="preserve">Fazer a América: </w:t>
      </w:r>
      <w:r w:rsidRPr="00CF777C">
        <w:rPr>
          <w:bCs/>
          <w:i/>
          <w:sz w:val="18"/>
          <w:szCs w:val="18"/>
          <w:lang w:eastAsia="pt-BR"/>
        </w:rPr>
        <w:t>a</w:t>
      </w:r>
      <w:r w:rsidRPr="00CF777C">
        <w:rPr>
          <w:i/>
          <w:sz w:val="18"/>
          <w:szCs w:val="18"/>
          <w:lang w:eastAsia="pt-BR"/>
        </w:rPr>
        <w:t>imigraçãoemmassapara</w:t>
      </w:r>
      <w:r w:rsidRPr="00CF777C">
        <w:rPr>
          <w:bCs/>
          <w:i/>
          <w:sz w:val="18"/>
          <w:szCs w:val="18"/>
          <w:lang w:eastAsia="pt-BR"/>
        </w:rPr>
        <w:t>aAmérica</w:t>
      </w:r>
      <w:r w:rsidRPr="00CF777C">
        <w:rPr>
          <w:i/>
          <w:sz w:val="18"/>
          <w:szCs w:val="18"/>
          <w:lang w:eastAsia="pt-BR"/>
        </w:rPr>
        <w:t xml:space="preserve"> Latina</w:t>
      </w:r>
      <w:r w:rsidRPr="00223A1D">
        <w:rPr>
          <w:sz w:val="18"/>
          <w:szCs w:val="18"/>
        </w:rPr>
        <w:t>. São Paulo: EdUSP, 2000</w:t>
      </w:r>
      <w:r>
        <w:rPr>
          <w:sz w:val="18"/>
          <w:szCs w:val="18"/>
        </w:rPr>
        <w:t>.</w:t>
      </w:r>
    </w:p>
    <w:p w:rsidR="009E3C84" w:rsidRPr="009E3C84" w:rsidRDefault="009E3C84" w:rsidP="009E3C84">
      <w:pPr>
        <w:ind w:left="374" w:hanging="374"/>
        <w:jc w:val="both"/>
        <w:rPr>
          <w:sz w:val="18"/>
          <w:szCs w:val="18"/>
        </w:rPr>
      </w:pPr>
      <w:r w:rsidRPr="009E3C84">
        <w:rPr>
          <w:rStyle w:val="ft12vi"/>
          <w:caps/>
          <w:sz w:val="18"/>
          <w:szCs w:val="18"/>
        </w:rPr>
        <w:t>Godechot</w:t>
      </w:r>
      <w:r w:rsidRPr="009E3C84">
        <w:rPr>
          <w:sz w:val="18"/>
          <w:szCs w:val="18"/>
        </w:rPr>
        <w:t xml:space="preserve">, Jacques. </w:t>
      </w:r>
      <w:r w:rsidRPr="009E3C84">
        <w:rPr>
          <w:i/>
          <w:iCs/>
          <w:sz w:val="18"/>
          <w:szCs w:val="18"/>
        </w:rPr>
        <w:t>Europa e América: no tempo de Napoleão (1800-1815)</w:t>
      </w:r>
      <w:r w:rsidRPr="009E3C84">
        <w:rPr>
          <w:sz w:val="18"/>
          <w:szCs w:val="18"/>
        </w:rPr>
        <w:t>. São Paulo: USP, 1984.</w:t>
      </w:r>
    </w:p>
    <w:p w:rsidR="009E3C84" w:rsidRPr="009E3C84" w:rsidRDefault="009E3C84" w:rsidP="009E3C84">
      <w:pPr>
        <w:ind w:left="374" w:hanging="374"/>
        <w:jc w:val="both"/>
        <w:rPr>
          <w:sz w:val="18"/>
          <w:szCs w:val="18"/>
        </w:rPr>
      </w:pPr>
      <w:r w:rsidRPr="009E3C84">
        <w:rPr>
          <w:sz w:val="18"/>
          <w:szCs w:val="18"/>
        </w:rPr>
        <w:t xml:space="preserve">KLEIN, Herbert S. </w:t>
      </w:r>
      <w:r w:rsidRPr="009E3C84">
        <w:rPr>
          <w:i/>
          <w:iCs/>
          <w:sz w:val="18"/>
          <w:szCs w:val="18"/>
        </w:rPr>
        <w:t>A escravidão africana: América Latina e Caribe</w:t>
      </w:r>
      <w:r w:rsidRPr="009E3C84">
        <w:rPr>
          <w:sz w:val="18"/>
          <w:szCs w:val="18"/>
        </w:rPr>
        <w:t>. São Paulo: Brasiliense, 1987.</w:t>
      </w:r>
    </w:p>
    <w:p w:rsidR="009E3C84" w:rsidRPr="009E3C84" w:rsidRDefault="009E3C84" w:rsidP="009E3C84">
      <w:pPr>
        <w:ind w:left="374" w:hanging="374"/>
        <w:jc w:val="both"/>
        <w:rPr>
          <w:sz w:val="18"/>
          <w:szCs w:val="18"/>
        </w:rPr>
      </w:pPr>
      <w:r w:rsidRPr="009E3C84">
        <w:rPr>
          <w:sz w:val="18"/>
          <w:szCs w:val="18"/>
        </w:rPr>
        <w:t xml:space="preserve">__________ , “A integração dos imigrantes italianos no Brasil, na Argentina e nos Estados Unidos”, </w:t>
      </w:r>
      <w:r w:rsidRPr="009E3C84">
        <w:rPr>
          <w:i/>
          <w:iCs/>
          <w:sz w:val="18"/>
          <w:szCs w:val="18"/>
        </w:rPr>
        <w:t>Novos Estudos Cebrap</w:t>
      </w:r>
      <w:r w:rsidRPr="009E3C84">
        <w:rPr>
          <w:sz w:val="18"/>
          <w:szCs w:val="18"/>
        </w:rPr>
        <w:t>, 25, 1989: 95-117.</w:t>
      </w:r>
    </w:p>
    <w:p w:rsidR="009E3C84" w:rsidRPr="009E3C84" w:rsidRDefault="009E3C84" w:rsidP="009E3C84">
      <w:pPr>
        <w:ind w:left="374" w:hanging="374"/>
        <w:jc w:val="both"/>
        <w:rPr>
          <w:sz w:val="18"/>
          <w:szCs w:val="18"/>
        </w:rPr>
      </w:pPr>
      <w:r w:rsidRPr="009E3C84">
        <w:rPr>
          <w:rStyle w:val="ft12vi"/>
          <w:sz w:val="18"/>
          <w:szCs w:val="18"/>
        </w:rPr>
        <w:t>LENZ</w:t>
      </w:r>
      <w:r w:rsidRPr="009E3C84">
        <w:rPr>
          <w:sz w:val="18"/>
          <w:szCs w:val="18"/>
        </w:rPr>
        <w:t xml:space="preserve">, </w:t>
      </w:r>
      <w:r w:rsidRPr="009E3C84">
        <w:rPr>
          <w:rStyle w:val="ft12vi"/>
          <w:sz w:val="18"/>
          <w:szCs w:val="18"/>
        </w:rPr>
        <w:t>Maria</w:t>
      </w:r>
      <w:r w:rsidRPr="009E3C84">
        <w:rPr>
          <w:sz w:val="18"/>
          <w:szCs w:val="18"/>
        </w:rPr>
        <w:t xml:space="preserve"> Heloisa, “Auge e início do declínio da economia argentina”, </w:t>
      </w:r>
      <w:r w:rsidRPr="009E3C84">
        <w:rPr>
          <w:bCs/>
          <w:i/>
          <w:sz w:val="18"/>
          <w:szCs w:val="18"/>
        </w:rPr>
        <w:t xml:space="preserve">Análise Econômica, </w:t>
      </w:r>
      <w:r w:rsidRPr="009E3C84">
        <w:rPr>
          <w:sz w:val="18"/>
          <w:szCs w:val="18"/>
        </w:rPr>
        <w:t>(18) 33, mar. 2000: 121-140.</w:t>
      </w:r>
    </w:p>
    <w:p w:rsidR="009E3C84" w:rsidRPr="009E3C84" w:rsidRDefault="009E3C84" w:rsidP="009E3C84">
      <w:pPr>
        <w:ind w:left="374" w:hanging="374"/>
        <w:jc w:val="both"/>
        <w:rPr>
          <w:sz w:val="18"/>
          <w:szCs w:val="18"/>
        </w:rPr>
      </w:pPr>
      <w:r w:rsidRPr="009E3C84">
        <w:rPr>
          <w:sz w:val="18"/>
          <w:szCs w:val="18"/>
        </w:rPr>
        <w:t xml:space="preserve">LOVISOLO, Hugo, “Positivismo na Argentina e no Brasil”, </w:t>
      </w:r>
      <w:r w:rsidRPr="009E3C84">
        <w:rPr>
          <w:bCs/>
          <w:i/>
          <w:sz w:val="18"/>
          <w:szCs w:val="18"/>
        </w:rPr>
        <w:t>Revista Brasileira de Ciências Sociais,</w:t>
      </w:r>
      <w:r w:rsidRPr="009E3C84">
        <w:rPr>
          <w:sz w:val="18"/>
          <w:szCs w:val="18"/>
        </w:rPr>
        <w:t>19, jun. 1992: 66-83.</w:t>
      </w:r>
    </w:p>
    <w:p w:rsidR="004A7241" w:rsidRPr="00FD51CD" w:rsidRDefault="004A7241" w:rsidP="004A7241">
      <w:pPr>
        <w:ind w:left="360" w:hanging="360"/>
        <w:jc w:val="both"/>
        <w:rPr>
          <w:sz w:val="18"/>
          <w:szCs w:val="18"/>
        </w:rPr>
      </w:pPr>
      <w:r w:rsidRPr="004A7241">
        <w:rPr>
          <w:caps/>
          <w:sz w:val="18"/>
          <w:szCs w:val="18"/>
        </w:rPr>
        <w:t>Marquese</w:t>
      </w:r>
      <w:r>
        <w:rPr>
          <w:sz w:val="18"/>
          <w:szCs w:val="18"/>
        </w:rPr>
        <w:t xml:space="preserve">, Rafael de Bivar; </w:t>
      </w:r>
      <w:r w:rsidRPr="004A7241">
        <w:rPr>
          <w:caps/>
          <w:sz w:val="18"/>
          <w:szCs w:val="18"/>
        </w:rPr>
        <w:t>Parron</w:t>
      </w:r>
      <w:r>
        <w:rPr>
          <w:sz w:val="18"/>
          <w:szCs w:val="18"/>
        </w:rPr>
        <w:t xml:space="preserve">, Tâmis, “Internacional escravista: a política da segunda escravidão”, </w:t>
      </w:r>
      <w:r>
        <w:rPr>
          <w:i/>
          <w:sz w:val="18"/>
          <w:szCs w:val="18"/>
        </w:rPr>
        <w:t xml:space="preserve">Topoi, </w:t>
      </w:r>
      <w:r>
        <w:rPr>
          <w:sz w:val="18"/>
          <w:szCs w:val="18"/>
        </w:rPr>
        <w:t>12 (23), jul.-dez. 2011: 97-117.</w:t>
      </w:r>
    </w:p>
    <w:p w:rsidR="009E3C84" w:rsidRPr="009E3C84" w:rsidRDefault="009E3C84" w:rsidP="009E3C84">
      <w:pPr>
        <w:ind w:left="374" w:hanging="374"/>
        <w:jc w:val="both"/>
        <w:rPr>
          <w:sz w:val="18"/>
          <w:szCs w:val="18"/>
        </w:rPr>
      </w:pPr>
      <w:r w:rsidRPr="009E3C84">
        <w:rPr>
          <w:sz w:val="18"/>
          <w:szCs w:val="18"/>
        </w:rPr>
        <w:t xml:space="preserve">MORSE, Richard M., “As cidades periféricas como arenas culturais: Rússia, Áustria, América Latina”, </w:t>
      </w:r>
      <w:r w:rsidRPr="009E3C84">
        <w:rPr>
          <w:i/>
          <w:iCs/>
          <w:sz w:val="18"/>
          <w:szCs w:val="18"/>
        </w:rPr>
        <w:t>Estudos Históricos</w:t>
      </w:r>
      <w:r w:rsidRPr="009E3C84">
        <w:rPr>
          <w:sz w:val="18"/>
          <w:szCs w:val="18"/>
        </w:rPr>
        <w:t>, 8 (16), 1995: 205-225.</w:t>
      </w:r>
    </w:p>
    <w:p w:rsidR="009E3C84" w:rsidRPr="009E3C84" w:rsidRDefault="009E3C84" w:rsidP="009E3C84">
      <w:pPr>
        <w:ind w:left="374" w:hanging="374"/>
        <w:jc w:val="both"/>
        <w:rPr>
          <w:sz w:val="18"/>
          <w:szCs w:val="18"/>
        </w:rPr>
      </w:pPr>
      <w:r w:rsidRPr="009E3C84">
        <w:rPr>
          <w:sz w:val="18"/>
          <w:szCs w:val="18"/>
        </w:rPr>
        <w:t xml:space="preserve">SCOTT, Rebecca J., </w:t>
      </w:r>
      <w:r w:rsidRPr="009E3C84">
        <w:rPr>
          <w:i/>
          <w:iCs/>
          <w:sz w:val="18"/>
          <w:szCs w:val="18"/>
        </w:rPr>
        <w:t>Emancipação escrava em Cuba: a transição para o trabalho livre, 1860-1899</w:t>
      </w:r>
      <w:r w:rsidRPr="009E3C84">
        <w:rPr>
          <w:sz w:val="18"/>
          <w:szCs w:val="18"/>
        </w:rPr>
        <w:t>.</w:t>
      </w:r>
    </w:p>
    <w:p w:rsidR="009E3C84" w:rsidRDefault="009E3C84" w:rsidP="009E3C84">
      <w:pPr>
        <w:ind w:left="374" w:hanging="374"/>
        <w:jc w:val="both"/>
        <w:rPr>
          <w:sz w:val="18"/>
          <w:szCs w:val="18"/>
        </w:rPr>
      </w:pPr>
      <w:r w:rsidRPr="009E3C84">
        <w:rPr>
          <w:sz w:val="18"/>
          <w:szCs w:val="18"/>
        </w:rPr>
        <w:t xml:space="preserve">__________ , “Abolição gradual e a dinâmica da emancipação dos escravos em Cuba, 1868-1886”, </w:t>
      </w:r>
      <w:r w:rsidRPr="009E3C84">
        <w:rPr>
          <w:i/>
          <w:iCs/>
          <w:sz w:val="18"/>
          <w:szCs w:val="18"/>
        </w:rPr>
        <w:t>Estudos Econômicos</w:t>
      </w:r>
      <w:r w:rsidRPr="009E3C84">
        <w:rPr>
          <w:sz w:val="18"/>
          <w:szCs w:val="18"/>
        </w:rPr>
        <w:t>, 17 (3), 1987.</w:t>
      </w:r>
    </w:p>
    <w:p w:rsidR="00AF0A77" w:rsidRPr="00CF777C" w:rsidRDefault="00AF0A77" w:rsidP="00AF0A77">
      <w:pPr>
        <w:widowControl w:val="0"/>
        <w:autoSpaceDE w:val="0"/>
        <w:autoSpaceDN w:val="0"/>
        <w:adjustRightInd w:val="0"/>
        <w:jc w:val="both"/>
        <w:rPr>
          <w:rFonts w:cs="Arial"/>
          <w:sz w:val="18"/>
          <w:szCs w:val="18"/>
          <w:lang w:eastAsia="pt-BR"/>
        </w:rPr>
      </w:pPr>
      <w:r w:rsidRPr="00CF777C">
        <w:rPr>
          <w:rFonts w:cs="Arial"/>
          <w:sz w:val="18"/>
          <w:szCs w:val="18"/>
          <w:lang w:eastAsia="pt-BR"/>
        </w:rPr>
        <w:t>SOMMER, Doris.</w:t>
      </w:r>
      <w:r w:rsidRPr="00CF777C">
        <w:rPr>
          <w:rFonts w:cs="Arial"/>
          <w:bCs/>
          <w:i/>
          <w:sz w:val="18"/>
          <w:szCs w:val="18"/>
          <w:lang w:eastAsia="pt-BR"/>
        </w:rPr>
        <w:t xml:space="preserve">Ficções de fundação: </w:t>
      </w:r>
      <w:r w:rsidRPr="00CF777C">
        <w:rPr>
          <w:rFonts w:cs="Arial"/>
          <w:i/>
          <w:sz w:val="18"/>
          <w:szCs w:val="18"/>
          <w:lang w:eastAsia="pt-BR"/>
        </w:rPr>
        <w:t>os romances nacionais</w:t>
      </w:r>
      <w:r w:rsidRPr="00CF777C">
        <w:rPr>
          <w:rFonts w:cs="Arial"/>
          <w:bCs/>
          <w:i/>
          <w:sz w:val="18"/>
          <w:szCs w:val="18"/>
          <w:lang w:eastAsia="pt-BR"/>
        </w:rPr>
        <w:t>daAméricaLatina</w:t>
      </w:r>
      <w:r w:rsidRPr="00CF777C">
        <w:rPr>
          <w:rFonts w:cs="Arial"/>
          <w:sz w:val="18"/>
          <w:szCs w:val="18"/>
          <w:lang w:eastAsia="pt-BR"/>
        </w:rPr>
        <w:t>. Belo Horizonte: UFMG, 2004.</w:t>
      </w:r>
    </w:p>
    <w:p w:rsidR="002D527D" w:rsidRPr="002D527D" w:rsidRDefault="002D527D" w:rsidP="009E3C84">
      <w:pPr>
        <w:ind w:left="374" w:hanging="374"/>
        <w:jc w:val="both"/>
        <w:rPr>
          <w:sz w:val="18"/>
          <w:szCs w:val="18"/>
        </w:rPr>
      </w:pPr>
      <w:r w:rsidRPr="009E3C84">
        <w:rPr>
          <w:rStyle w:val="ft12vi"/>
          <w:sz w:val="18"/>
          <w:szCs w:val="18"/>
        </w:rPr>
        <w:t>WASSERMAN</w:t>
      </w:r>
      <w:r w:rsidRPr="009E3C84">
        <w:rPr>
          <w:sz w:val="18"/>
          <w:szCs w:val="18"/>
        </w:rPr>
        <w:t>, Claudia,</w:t>
      </w:r>
      <w:r>
        <w:rPr>
          <w:sz w:val="18"/>
          <w:szCs w:val="18"/>
        </w:rPr>
        <w:t xml:space="preserve"> “Percursos intelectuais latino-americanos: ‘Nuestra América’ de José Martí, e ‘Ariel’, de José Enrique Rodó – as condições de produção e o processo de repercussão do pensamento identitário”, </w:t>
      </w:r>
      <w:r>
        <w:rPr>
          <w:i/>
          <w:sz w:val="18"/>
          <w:szCs w:val="18"/>
        </w:rPr>
        <w:t>Diálogos</w:t>
      </w:r>
      <w:r>
        <w:rPr>
          <w:sz w:val="18"/>
          <w:szCs w:val="18"/>
        </w:rPr>
        <w:t>, 8 (1), 2004: 51-66.</w:t>
      </w:r>
    </w:p>
    <w:p w:rsidR="00680498" w:rsidRDefault="00680498" w:rsidP="00725D65">
      <w:pPr>
        <w:ind w:left="374" w:hanging="374"/>
        <w:jc w:val="both"/>
        <w:rPr>
          <w:color w:val="FF0000"/>
          <w:sz w:val="18"/>
          <w:szCs w:val="18"/>
        </w:rPr>
      </w:pPr>
    </w:p>
    <w:p w:rsidR="00680498" w:rsidRPr="00680498" w:rsidRDefault="00680498" w:rsidP="00680498">
      <w:pPr>
        <w:ind w:left="374" w:hanging="374"/>
        <w:jc w:val="center"/>
        <w:rPr>
          <w:b/>
          <w:sz w:val="18"/>
          <w:szCs w:val="18"/>
        </w:rPr>
      </w:pPr>
      <w:r>
        <w:rPr>
          <w:b/>
          <w:sz w:val="18"/>
          <w:szCs w:val="18"/>
        </w:rPr>
        <w:t>Obras gerais:</w:t>
      </w:r>
    </w:p>
    <w:p w:rsidR="00AF0A77" w:rsidRDefault="00AF0A77" w:rsidP="00725D65">
      <w:pPr>
        <w:ind w:left="374" w:hanging="374"/>
        <w:jc w:val="both"/>
        <w:rPr>
          <w:sz w:val="18"/>
          <w:szCs w:val="18"/>
        </w:rPr>
      </w:pPr>
      <w:r w:rsidRPr="00AF0A77">
        <w:rPr>
          <w:caps/>
          <w:sz w:val="18"/>
          <w:szCs w:val="18"/>
        </w:rPr>
        <w:t>Bethell</w:t>
      </w:r>
      <w:r>
        <w:rPr>
          <w:sz w:val="18"/>
          <w:szCs w:val="18"/>
        </w:rPr>
        <w:t>,</w:t>
      </w:r>
      <w:r w:rsidRPr="001162EE">
        <w:rPr>
          <w:sz w:val="18"/>
          <w:szCs w:val="18"/>
        </w:rPr>
        <w:t xml:space="preserve"> Leslie </w:t>
      </w:r>
      <w:r>
        <w:rPr>
          <w:sz w:val="18"/>
          <w:szCs w:val="18"/>
        </w:rPr>
        <w:t>(org.).</w:t>
      </w:r>
      <w:r w:rsidRPr="001162EE">
        <w:rPr>
          <w:i/>
          <w:sz w:val="18"/>
          <w:szCs w:val="18"/>
        </w:rPr>
        <w:t>História da América Latina, volume III: da Independência a 1870</w:t>
      </w:r>
      <w:r w:rsidRPr="001162EE">
        <w:rPr>
          <w:sz w:val="18"/>
          <w:szCs w:val="18"/>
        </w:rPr>
        <w:t>. São Paulo: Imprensa Oficial do Estado; Editora da Universidade de São Paulo; Fundação Alexandre de Gusmão, 2001</w:t>
      </w:r>
      <w:r>
        <w:rPr>
          <w:sz w:val="18"/>
          <w:szCs w:val="18"/>
        </w:rPr>
        <w:t>.</w:t>
      </w:r>
    </w:p>
    <w:p w:rsidR="00725D65" w:rsidRPr="009E3C84" w:rsidRDefault="00FF7D20" w:rsidP="00725D65">
      <w:pPr>
        <w:ind w:left="374" w:hanging="374"/>
        <w:jc w:val="both"/>
        <w:rPr>
          <w:i/>
          <w:sz w:val="18"/>
          <w:szCs w:val="18"/>
        </w:rPr>
      </w:pPr>
      <w:r w:rsidRPr="009E3C84">
        <w:rPr>
          <w:sz w:val="18"/>
          <w:szCs w:val="18"/>
        </w:rPr>
        <w:t xml:space="preserve">BRIGNOLI, Héctor Pérez; CARDOSO, Ciro Flamarion. </w:t>
      </w:r>
      <w:r w:rsidRPr="009E3C84">
        <w:rPr>
          <w:i/>
          <w:sz w:val="18"/>
          <w:szCs w:val="18"/>
        </w:rPr>
        <w:t>História econômica da América</w:t>
      </w:r>
      <w:r w:rsidR="00725D65" w:rsidRPr="009E3C84">
        <w:rPr>
          <w:i/>
          <w:sz w:val="18"/>
          <w:szCs w:val="18"/>
        </w:rPr>
        <w:t>.</w:t>
      </w:r>
    </w:p>
    <w:p w:rsidR="00FF7D20" w:rsidRPr="009E3C84" w:rsidRDefault="00FF7D20" w:rsidP="00725D65">
      <w:pPr>
        <w:ind w:left="374" w:hanging="374"/>
        <w:jc w:val="both"/>
        <w:rPr>
          <w:sz w:val="18"/>
          <w:szCs w:val="18"/>
        </w:rPr>
      </w:pPr>
      <w:r w:rsidRPr="009E3C84">
        <w:rPr>
          <w:sz w:val="18"/>
          <w:szCs w:val="18"/>
        </w:rPr>
        <w:t xml:space="preserve">CHAUNU, Pierre. </w:t>
      </w:r>
      <w:r w:rsidRPr="009E3C84">
        <w:rPr>
          <w:i/>
          <w:iCs/>
          <w:sz w:val="18"/>
          <w:szCs w:val="18"/>
        </w:rPr>
        <w:t>História da América Latina</w:t>
      </w:r>
      <w:r w:rsidRPr="009E3C84">
        <w:rPr>
          <w:sz w:val="18"/>
          <w:szCs w:val="18"/>
        </w:rPr>
        <w:t>. Rio de Janeiro: Bertrand, s.d.</w:t>
      </w:r>
    </w:p>
    <w:p w:rsidR="007B5978" w:rsidRPr="007B5978" w:rsidRDefault="007B5978" w:rsidP="00725D65">
      <w:pPr>
        <w:ind w:left="374" w:hanging="374"/>
        <w:jc w:val="both"/>
        <w:rPr>
          <w:sz w:val="18"/>
          <w:szCs w:val="18"/>
        </w:rPr>
      </w:pPr>
      <w:r w:rsidRPr="007B5978">
        <w:rPr>
          <w:caps/>
          <w:sz w:val="18"/>
          <w:szCs w:val="18"/>
        </w:rPr>
        <w:t>Donghi</w:t>
      </w:r>
      <w:r>
        <w:rPr>
          <w:sz w:val="18"/>
          <w:szCs w:val="18"/>
        </w:rPr>
        <w:t>,</w:t>
      </w:r>
      <w:r w:rsidRPr="007B5978">
        <w:rPr>
          <w:sz w:val="18"/>
          <w:szCs w:val="18"/>
        </w:rPr>
        <w:t xml:space="preserve"> Tulio H., </w:t>
      </w:r>
      <w:r w:rsidRPr="007B5978">
        <w:rPr>
          <w:i/>
          <w:sz w:val="18"/>
          <w:szCs w:val="18"/>
        </w:rPr>
        <w:t>História da América Latina</w:t>
      </w:r>
      <w:r w:rsidRPr="007B5978">
        <w:rPr>
          <w:sz w:val="18"/>
          <w:szCs w:val="18"/>
        </w:rPr>
        <w:t>. Rio de Janeiro: Paz &amp; terra, 1975</w:t>
      </w:r>
      <w:r>
        <w:rPr>
          <w:sz w:val="18"/>
          <w:szCs w:val="18"/>
        </w:rPr>
        <w:t>.</w:t>
      </w:r>
    </w:p>
    <w:p w:rsidR="00FF7D20" w:rsidRPr="009E3C84" w:rsidRDefault="00FF7D20" w:rsidP="00725D65">
      <w:pPr>
        <w:ind w:left="374" w:hanging="374"/>
        <w:jc w:val="both"/>
        <w:rPr>
          <w:sz w:val="18"/>
          <w:szCs w:val="18"/>
        </w:rPr>
      </w:pPr>
      <w:r w:rsidRPr="009E3C84">
        <w:rPr>
          <w:sz w:val="18"/>
          <w:szCs w:val="18"/>
        </w:rPr>
        <w:t xml:space="preserve">MORSE, Richard M. </w:t>
      </w:r>
      <w:r w:rsidRPr="009E3C84">
        <w:rPr>
          <w:i/>
          <w:iCs/>
          <w:sz w:val="18"/>
          <w:szCs w:val="18"/>
        </w:rPr>
        <w:t>O espelho de próspero: cultura e idéias nas Américas</w:t>
      </w:r>
      <w:r w:rsidRPr="009E3C84">
        <w:rPr>
          <w:sz w:val="18"/>
          <w:szCs w:val="18"/>
        </w:rPr>
        <w:t>. São Paulo: Companhia das Letras, 1989.</w:t>
      </w:r>
    </w:p>
    <w:p w:rsidR="00FF7D20" w:rsidRDefault="009E3C84" w:rsidP="00725D65">
      <w:pPr>
        <w:ind w:left="374" w:hanging="374"/>
        <w:jc w:val="both"/>
        <w:rPr>
          <w:sz w:val="18"/>
          <w:szCs w:val="18"/>
        </w:rPr>
      </w:pPr>
      <w:r w:rsidRPr="009E3C84">
        <w:rPr>
          <w:sz w:val="18"/>
          <w:szCs w:val="18"/>
        </w:rPr>
        <w:t xml:space="preserve">PRADO, Maria Lígia Coelho, </w:t>
      </w:r>
      <w:r w:rsidR="00FF7D20" w:rsidRPr="009E3C84">
        <w:rPr>
          <w:sz w:val="18"/>
          <w:szCs w:val="18"/>
        </w:rPr>
        <w:t xml:space="preserve">“A América Latina e as transformações do sistema capitalista mundial: 1880-1910”, </w:t>
      </w:r>
      <w:r w:rsidR="00FF7D20" w:rsidRPr="009E3C84">
        <w:rPr>
          <w:i/>
          <w:iCs/>
          <w:sz w:val="18"/>
          <w:szCs w:val="18"/>
        </w:rPr>
        <w:t>História</w:t>
      </w:r>
      <w:r w:rsidR="00FF7D20" w:rsidRPr="009E3C84">
        <w:rPr>
          <w:sz w:val="18"/>
          <w:szCs w:val="18"/>
        </w:rPr>
        <w:t>, 2, 1983: 69-83.</w:t>
      </w:r>
    </w:p>
    <w:p w:rsidR="00533ED5" w:rsidRPr="00CF777C" w:rsidRDefault="00D11C9E" w:rsidP="00533ED5">
      <w:pPr>
        <w:widowControl w:val="0"/>
        <w:autoSpaceDE w:val="0"/>
        <w:autoSpaceDN w:val="0"/>
        <w:adjustRightInd w:val="0"/>
        <w:jc w:val="both"/>
        <w:rPr>
          <w:sz w:val="18"/>
          <w:szCs w:val="18"/>
          <w:lang w:eastAsia="pt-BR"/>
        </w:rPr>
      </w:pPr>
      <w:r w:rsidRPr="00D11C9E">
        <w:rPr>
          <w:caps/>
          <w:sz w:val="18"/>
          <w:szCs w:val="18"/>
        </w:rPr>
        <w:t>Romero</w:t>
      </w:r>
      <w:r>
        <w:rPr>
          <w:sz w:val="18"/>
          <w:szCs w:val="18"/>
        </w:rPr>
        <w:t xml:space="preserve">, </w:t>
      </w:r>
      <w:r w:rsidR="00533ED5">
        <w:rPr>
          <w:sz w:val="18"/>
          <w:szCs w:val="18"/>
        </w:rPr>
        <w:t xml:space="preserve">José Luís. </w:t>
      </w:r>
      <w:r w:rsidR="00533ED5" w:rsidRPr="00CF777C">
        <w:rPr>
          <w:bCs/>
          <w:i/>
          <w:sz w:val="18"/>
          <w:szCs w:val="18"/>
          <w:lang w:eastAsia="pt-BR"/>
        </w:rPr>
        <w:t xml:space="preserve">América Latina: </w:t>
      </w:r>
      <w:r w:rsidR="00533ED5" w:rsidRPr="00CF777C">
        <w:rPr>
          <w:i/>
          <w:sz w:val="18"/>
          <w:szCs w:val="18"/>
          <w:lang w:eastAsia="pt-BR"/>
        </w:rPr>
        <w:t>as cidades e as idéias</w:t>
      </w:r>
      <w:r w:rsidR="00533ED5" w:rsidRPr="00CF777C">
        <w:rPr>
          <w:sz w:val="18"/>
          <w:szCs w:val="18"/>
          <w:lang w:eastAsia="pt-BR"/>
        </w:rPr>
        <w:t>. 2.ed. Rio de Janeiro: UFRJ, 2009</w:t>
      </w:r>
    </w:p>
    <w:p w:rsidR="00FF7D20" w:rsidRPr="009E3C84" w:rsidRDefault="00FF7D20" w:rsidP="00725D65">
      <w:pPr>
        <w:ind w:left="374" w:hanging="374"/>
        <w:jc w:val="both"/>
        <w:rPr>
          <w:sz w:val="18"/>
          <w:szCs w:val="18"/>
        </w:rPr>
      </w:pPr>
      <w:r w:rsidRPr="009E3C84">
        <w:rPr>
          <w:sz w:val="18"/>
          <w:szCs w:val="18"/>
        </w:rPr>
        <w:t xml:space="preserve">SCHOULTZ, Lars. </w:t>
      </w:r>
      <w:r w:rsidRPr="009E3C84">
        <w:rPr>
          <w:i/>
          <w:iCs/>
          <w:sz w:val="18"/>
          <w:szCs w:val="18"/>
        </w:rPr>
        <w:t>Estados Unidos, poder e submissão: uma história da política norte-americana em relação à América Latina</w:t>
      </w:r>
      <w:r w:rsidRPr="009E3C84">
        <w:rPr>
          <w:sz w:val="18"/>
          <w:szCs w:val="18"/>
        </w:rPr>
        <w:t>. Bauru: EdUSC, 2000.</w:t>
      </w:r>
    </w:p>
    <w:p w:rsidR="00FF7D20" w:rsidRPr="009E3C84" w:rsidRDefault="00FF7D20" w:rsidP="00725D65">
      <w:pPr>
        <w:ind w:left="374" w:hanging="374"/>
        <w:jc w:val="both"/>
        <w:rPr>
          <w:sz w:val="18"/>
          <w:szCs w:val="18"/>
        </w:rPr>
      </w:pPr>
      <w:r w:rsidRPr="009E3C84">
        <w:rPr>
          <w:sz w:val="18"/>
          <w:szCs w:val="18"/>
        </w:rPr>
        <w:t xml:space="preserve">WHITAKER, Arthur Preston, </w:t>
      </w:r>
      <w:r w:rsidRPr="009E3C84">
        <w:rPr>
          <w:i/>
          <w:iCs/>
          <w:sz w:val="18"/>
          <w:szCs w:val="18"/>
        </w:rPr>
        <w:t>Os Estados Unidos e a independência da América Latina: 1800-1830</w:t>
      </w:r>
      <w:r w:rsidRPr="009E3C84">
        <w:rPr>
          <w:sz w:val="18"/>
          <w:szCs w:val="18"/>
        </w:rPr>
        <w:t>. Belo Horizonte: Itatiaia, 1966.</w:t>
      </w:r>
    </w:p>
    <w:p w:rsidR="00FF7D20" w:rsidRPr="009E3C84" w:rsidRDefault="00FF7D20" w:rsidP="00CE6411">
      <w:pPr>
        <w:ind w:left="374" w:hanging="374"/>
        <w:jc w:val="both"/>
        <w:rPr>
          <w:sz w:val="18"/>
          <w:szCs w:val="18"/>
        </w:rPr>
      </w:pPr>
      <w:r w:rsidRPr="009E3C84">
        <w:rPr>
          <w:sz w:val="18"/>
          <w:szCs w:val="18"/>
        </w:rPr>
        <w:t xml:space="preserve">ZEA, Leopoldo, “A história das idéias na América Hispânica”, </w:t>
      </w:r>
      <w:r w:rsidRPr="009E3C84">
        <w:rPr>
          <w:i/>
          <w:iCs/>
          <w:sz w:val="18"/>
          <w:szCs w:val="18"/>
        </w:rPr>
        <w:t>Revista Brasileira de Filosofia</w:t>
      </w:r>
      <w:r w:rsidRPr="009E3C84">
        <w:rPr>
          <w:sz w:val="18"/>
          <w:szCs w:val="18"/>
        </w:rPr>
        <w:t>, 10 (4), 1960.</w:t>
      </w:r>
    </w:p>
    <w:sectPr w:rsidR="00FF7D20" w:rsidRPr="009E3C84" w:rsidSect="003B6DBA">
      <w:footnotePr>
        <w:numFmt w:val="chicago"/>
      </w:footnotePr>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1F" w:rsidRDefault="0094781F">
      <w:r>
        <w:separator/>
      </w:r>
    </w:p>
  </w:endnote>
  <w:endnote w:type="continuationSeparator" w:id="1">
    <w:p w:rsidR="0094781F" w:rsidRDefault="00947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1F" w:rsidRDefault="0094781F">
      <w:r>
        <w:separator/>
      </w:r>
    </w:p>
  </w:footnote>
  <w:footnote w:type="continuationSeparator" w:id="1">
    <w:p w:rsidR="0094781F" w:rsidRDefault="00947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87"/>
  <w:displayHorizontalDrawingGridEvery w:val="0"/>
  <w:displayVerticalDrawingGridEvery w:val="2"/>
  <w:noPunctuationKerning/>
  <w:characterSpacingControl w:val="doNotCompress"/>
  <w:footnotePr>
    <w:numFmt w:val="chicago"/>
    <w:footnote w:id="0"/>
    <w:footnote w:id="1"/>
  </w:footnotePr>
  <w:endnotePr>
    <w:endnote w:id="0"/>
    <w:endnote w:id="1"/>
  </w:endnotePr>
  <w:compat/>
  <w:rsids>
    <w:rsidRoot w:val="00F63BD0"/>
    <w:rsid w:val="00035439"/>
    <w:rsid w:val="000436EE"/>
    <w:rsid w:val="00043F07"/>
    <w:rsid w:val="00060ECD"/>
    <w:rsid w:val="000A6BC6"/>
    <w:rsid w:val="000D76F4"/>
    <w:rsid w:val="001162EE"/>
    <w:rsid w:val="00133D83"/>
    <w:rsid w:val="0015148D"/>
    <w:rsid w:val="001C366A"/>
    <w:rsid w:val="001D3583"/>
    <w:rsid w:val="00207B6C"/>
    <w:rsid w:val="00223A1D"/>
    <w:rsid w:val="00225203"/>
    <w:rsid w:val="00241211"/>
    <w:rsid w:val="00246018"/>
    <w:rsid w:val="00271A5C"/>
    <w:rsid w:val="00281970"/>
    <w:rsid w:val="002D527D"/>
    <w:rsid w:val="002E32BB"/>
    <w:rsid w:val="002E743C"/>
    <w:rsid w:val="00301383"/>
    <w:rsid w:val="00322F71"/>
    <w:rsid w:val="003716B1"/>
    <w:rsid w:val="00377F01"/>
    <w:rsid w:val="003827F1"/>
    <w:rsid w:val="0038421B"/>
    <w:rsid w:val="003B3550"/>
    <w:rsid w:val="003B6DBA"/>
    <w:rsid w:val="003B759C"/>
    <w:rsid w:val="003C3298"/>
    <w:rsid w:val="003E1BE6"/>
    <w:rsid w:val="00414218"/>
    <w:rsid w:val="00422E57"/>
    <w:rsid w:val="00424D5A"/>
    <w:rsid w:val="004519B0"/>
    <w:rsid w:val="004754BE"/>
    <w:rsid w:val="004A7241"/>
    <w:rsid w:val="004B2131"/>
    <w:rsid w:val="004B4FF3"/>
    <w:rsid w:val="004C3B1C"/>
    <w:rsid w:val="004F1391"/>
    <w:rsid w:val="004F66AA"/>
    <w:rsid w:val="005109CA"/>
    <w:rsid w:val="0051485F"/>
    <w:rsid w:val="00533ED5"/>
    <w:rsid w:val="0053744D"/>
    <w:rsid w:val="005416FA"/>
    <w:rsid w:val="00553E22"/>
    <w:rsid w:val="005F2619"/>
    <w:rsid w:val="00600C41"/>
    <w:rsid w:val="006110D9"/>
    <w:rsid w:val="0061208B"/>
    <w:rsid w:val="00616F5E"/>
    <w:rsid w:val="006237C5"/>
    <w:rsid w:val="006345AF"/>
    <w:rsid w:val="00660E3E"/>
    <w:rsid w:val="00665A17"/>
    <w:rsid w:val="006750F4"/>
    <w:rsid w:val="00680498"/>
    <w:rsid w:val="006840A1"/>
    <w:rsid w:val="00722948"/>
    <w:rsid w:val="00725D65"/>
    <w:rsid w:val="00726196"/>
    <w:rsid w:val="007378F3"/>
    <w:rsid w:val="007B0AB1"/>
    <w:rsid w:val="007B5978"/>
    <w:rsid w:val="007E3E81"/>
    <w:rsid w:val="00810592"/>
    <w:rsid w:val="008214AB"/>
    <w:rsid w:val="00843C45"/>
    <w:rsid w:val="008812AF"/>
    <w:rsid w:val="008925B9"/>
    <w:rsid w:val="008A05A1"/>
    <w:rsid w:val="008B4974"/>
    <w:rsid w:val="008C302C"/>
    <w:rsid w:val="008C3659"/>
    <w:rsid w:val="008C5F99"/>
    <w:rsid w:val="008D42DF"/>
    <w:rsid w:val="008F0665"/>
    <w:rsid w:val="00907504"/>
    <w:rsid w:val="0091322F"/>
    <w:rsid w:val="00925781"/>
    <w:rsid w:val="0093737B"/>
    <w:rsid w:val="0094781F"/>
    <w:rsid w:val="00955C86"/>
    <w:rsid w:val="009646B0"/>
    <w:rsid w:val="0098666F"/>
    <w:rsid w:val="00990523"/>
    <w:rsid w:val="0099299F"/>
    <w:rsid w:val="009B2535"/>
    <w:rsid w:val="009C5802"/>
    <w:rsid w:val="009D000C"/>
    <w:rsid w:val="009E3C84"/>
    <w:rsid w:val="009E46F1"/>
    <w:rsid w:val="009F5FE0"/>
    <w:rsid w:val="00A1711D"/>
    <w:rsid w:val="00A6256B"/>
    <w:rsid w:val="00A62782"/>
    <w:rsid w:val="00A7078F"/>
    <w:rsid w:val="00A70A6A"/>
    <w:rsid w:val="00A94AEF"/>
    <w:rsid w:val="00AB4D34"/>
    <w:rsid w:val="00AF0A77"/>
    <w:rsid w:val="00AF3E38"/>
    <w:rsid w:val="00B10BA9"/>
    <w:rsid w:val="00B7799D"/>
    <w:rsid w:val="00B815A9"/>
    <w:rsid w:val="00B96633"/>
    <w:rsid w:val="00BB1FFE"/>
    <w:rsid w:val="00BB34BC"/>
    <w:rsid w:val="00BC4C38"/>
    <w:rsid w:val="00BE17FB"/>
    <w:rsid w:val="00BE56EA"/>
    <w:rsid w:val="00BE5784"/>
    <w:rsid w:val="00C107F9"/>
    <w:rsid w:val="00C51BDD"/>
    <w:rsid w:val="00C53424"/>
    <w:rsid w:val="00C8279C"/>
    <w:rsid w:val="00CC6EEB"/>
    <w:rsid w:val="00CD1D2B"/>
    <w:rsid w:val="00CE6411"/>
    <w:rsid w:val="00CE7B27"/>
    <w:rsid w:val="00CF0A35"/>
    <w:rsid w:val="00CF777C"/>
    <w:rsid w:val="00D00FBD"/>
    <w:rsid w:val="00D075E3"/>
    <w:rsid w:val="00D11C9E"/>
    <w:rsid w:val="00D12604"/>
    <w:rsid w:val="00D139A0"/>
    <w:rsid w:val="00D372B5"/>
    <w:rsid w:val="00D576E4"/>
    <w:rsid w:val="00D9019B"/>
    <w:rsid w:val="00D90B61"/>
    <w:rsid w:val="00D9743D"/>
    <w:rsid w:val="00DB4B44"/>
    <w:rsid w:val="00DC2D4E"/>
    <w:rsid w:val="00DD0397"/>
    <w:rsid w:val="00DD1DD1"/>
    <w:rsid w:val="00DE000F"/>
    <w:rsid w:val="00DF207C"/>
    <w:rsid w:val="00DF77A5"/>
    <w:rsid w:val="00E0003E"/>
    <w:rsid w:val="00E1082C"/>
    <w:rsid w:val="00E11D9E"/>
    <w:rsid w:val="00E24241"/>
    <w:rsid w:val="00E30908"/>
    <w:rsid w:val="00E71CE7"/>
    <w:rsid w:val="00E7283E"/>
    <w:rsid w:val="00E80804"/>
    <w:rsid w:val="00EE631F"/>
    <w:rsid w:val="00EF06C3"/>
    <w:rsid w:val="00F121F2"/>
    <w:rsid w:val="00F41F9F"/>
    <w:rsid w:val="00F6298D"/>
    <w:rsid w:val="00F63BD0"/>
    <w:rsid w:val="00F640CA"/>
    <w:rsid w:val="00FB4E5A"/>
    <w:rsid w:val="00FC0806"/>
    <w:rsid w:val="00FF7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6F4"/>
    <w:rPr>
      <w:sz w:val="24"/>
      <w:lang w:eastAsia="en-US"/>
    </w:rPr>
  </w:style>
  <w:style w:type="paragraph" w:styleId="Ttulo1">
    <w:name w:val="heading 1"/>
    <w:basedOn w:val="Normal"/>
    <w:next w:val="Normal"/>
    <w:qFormat/>
    <w:rsid w:val="000D76F4"/>
    <w:pPr>
      <w:keepNext/>
      <w:outlineLvl w:val="0"/>
    </w:pPr>
    <w:rPr>
      <w:rFonts w:ascii="Arial" w:hAnsi="Arial" w:cs="Arial"/>
      <w:b/>
      <w:bCs/>
      <w:sz w:val="20"/>
    </w:rPr>
  </w:style>
  <w:style w:type="paragraph" w:styleId="Ttulo2">
    <w:name w:val="heading 2"/>
    <w:basedOn w:val="Normal"/>
    <w:next w:val="Normal"/>
    <w:qFormat/>
    <w:rsid w:val="000D76F4"/>
    <w:pPr>
      <w:keepNext/>
      <w:spacing w:after="120"/>
      <w:ind w:left="902" w:hanging="902"/>
      <w:jc w:val="both"/>
      <w:outlineLvl w:val="1"/>
    </w:pPr>
    <w:rPr>
      <w:bCs/>
      <w:i/>
      <w:iCs/>
      <w:lang w:val="en-US"/>
    </w:rPr>
  </w:style>
  <w:style w:type="paragraph" w:styleId="Ttulo3">
    <w:name w:val="heading 3"/>
    <w:basedOn w:val="Normal"/>
    <w:next w:val="Normal"/>
    <w:qFormat/>
    <w:rsid w:val="00E24241"/>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0D76F4"/>
    <w:pPr>
      <w:jc w:val="both"/>
    </w:pPr>
    <w:rPr>
      <w:sz w:val="16"/>
      <w:szCs w:val="24"/>
    </w:rPr>
  </w:style>
  <w:style w:type="paragraph" w:styleId="Ttulo">
    <w:name w:val="Title"/>
    <w:basedOn w:val="Normal"/>
    <w:qFormat/>
    <w:rsid w:val="000D76F4"/>
    <w:pPr>
      <w:spacing w:before="240" w:after="60"/>
      <w:jc w:val="center"/>
      <w:outlineLvl w:val="0"/>
    </w:pPr>
    <w:rPr>
      <w:rFonts w:ascii="Arial" w:hAnsi="Arial"/>
      <w:b/>
      <w:kern w:val="28"/>
      <w:sz w:val="32"/>
    </w:rPr>
  </w:style>
  <w:style w:type="paragraph" w:styleId="Corpodetexto">
    <w:name w:val="Body Text"/>
    <w:basedOn w:val="Normal"/>
    <w:link w:val="CorpodetextoChar"/>
    <w:rsid w:val="000D76F4"/>
    <w:pPr>
      <w:jc w:val="both"/>
    </w:pPr>
    <w:rPr>
      <w:szCs w:val="24"/>
    </w:rPr>
  </w:style>
  <w:style w:type="paragraph" w:styleId="Recuodecorpodetexto">
    <w:name w:val="Body Text Indent"/>
    <w:basedOn w:val="Normal"/>
    <w:rsid w:val="000D76F4"/>
    <w:pPr>
      <w:spacing w:after="120"/>
      <w:ind w:left="1416" w:hanging="1416"/>
      <w:jc w:val="both"/>
    </w:pPr>
    <w:rPr>
      <w:bCs/>
      <w:i/>
      <w:iCs/>
      <w:lang w:val="en-US"/>
    </w:rPr>
  </w:style>
  <w:style w:type="paragraph" w:styleId="Textodenotaderodap">
    <w:name w:val="footnote text"/>
    <w:basedOn w:val="Normal"/>
    <w:semiHidden/>
    <w:rsid w:val="00600C41"/>
    <w:rPr>
      <w:sz w:val="20"/>
    </w:rPr>
  </w:style>
  <w:style w:type="character" w:styleId="Refdenotaderodap">
    <w:name w:val="footnote reference"/>
    <w:basedOn w:val="Fontepargpadro"/>
    <w:semiHidden/>
    <w:rsid w:val="00600C41"/>
    <w:rPr>
      <w:vertAlign w:val="superscript"/>
    </w:rPr>
  </w:style>
  <w:style w:type="character" w:customStyle="1" w:styleId="ft12vi">
    <w:name w:val="ft12vi"/>
    <w:basedOn w:val="Fontepargpadro"/>
    <w:rsid w:val="004F66AA"/>
  </w:style>
  <w:style w:type="paragraph" w:styleId="Recuodecorpodetexto2">
    <w:name w:val="Body Text Indent 2"/>
    <w:basedOn w:val="Normal"/>
    <w:rsid w:val="00E24241"/>
    <w:pPr>
      <w:spacing w:after="120" w:line="480" w:lineRule="auto"/>
      <w:ind w:left="283"/>
    </w:pPr>
  </w:style>
  <w:style w:type="paragraph" w:customStyle="1" w:styleId="Default">
    <w:name w:val="Default"/>
    <w:rsid w:val="001162EE"/>
    <w:pPr>
      <w:widowControl w:val="0"/>
      <w:autoSpaceDE w:val="0"/>
      <w:autoSpaceDN w:val="0"/>
      <w:adjustRightInd w:val="0"/>
    </w:pPr>
    <w:rPr>
      <w:rFonts w:ascii="Trebuchet MS" w:hAnsi="Trebuchet MS" w:cs="Trebuchet MS"/>
      <w:color w:val="000000"/>
      <w:sz w:val="24"/>
      <w:szCs w:val="24"/>
      <w:lang w:val="en-US"/>
    </w:rPr>
  </w:style>
  <w:style w:type="character" w:customStyle="1" w:styleId="CorpodetextoChar">
    <w:name w:val="Corpo de texto Char"/>
    <w:basedOn w:val="Fontepargpadro"/>
    <w:link w:val="Corpodetexto"/>
    <w:rsid w:val="00D9743D"/>
    <w:rPr>
      <w:sz w:val="24"/>
      <w:szCs w:val="24"/>
      <w:lang w:eastAsia="en-US"/>
    </w:rPr>
  </w:style>
  <w:style w:type="character" w:customStyle="1" w:styleId="Corpodetexto2Char">
    <w:name w:val="Corpo de texto 2 Char"/>
    <w:basedOn w:val="Fontepargpadro"/>
    <w:link w:val="Corpodetexto2"/>
    <w:rsid w:val="00D9743D"/>
    <w:rPr>
      <w:sz w:val="16"/>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spacing w:after="120"/>
      <w:ind w:left="902" w:hanging="902"/>
      <w:jc w:val="both"/>
      <w:outlineLvl w:val="1"/>
    </w:pPr>
    <w:rPr>
      <w:bCs/>
      <w:i/>
      <w:iCs/>
      <w:lang w:val="en-US"/>
    </w:rPr>
  </w:style>
  <w:style w:type="paragraph" w:styleId="Heading3">
    <w:name w:val="heading 3"/>
    <w:basedOn w:val="Normal"/>
    <w:next w:val="Normal"/>
    <w:qFormat/>
    <w:rsid w:val="00E242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6"/>
      <w:szCs w:val="24"/>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jc w:val="both"/>
    </w:pPr>
    <w:rPr>
      <w:szCs w:val="24"/>
    </w:rPr>
  </w:style>
  <w:style w:type="paragraph" w:styleId="BodyTextIndent">
    <w:name w:val="Body Text Indent"/>
    <w:basedOn w:val="Normal"/>
    <w:pPr>
      <w:spacing w:after="120"/>
      <w:ind w:left="1416" w:hanging="1416"/>
      <w:jc w:val="both"/>
    </w:pPr>
    <w:rPr>
      <w:bCs/>
      <w:i/>
      <w:iCs/>
      <w:lang w:val="en-US"/>
    </w:rPr>
  </w:style>
  <w:style w:type="paragraph" w:styleId="FootnoteText">
    <w:name w:val="footnote text"/>
    <w:basedOn w:val="Normal"/>
    <w:semiHidden/>
    <w:rsid w:val="00600C41"/>
    <w:rPr>
      <w:sz w:val="20"/>
    </w:rPr>
  </w:style>
  <w:style w:type="character" w:styleId="FootnoteReference">
    <w:name w:val="footnote reference"/>
    <w:basedOn w:val="DefaultParagraphFont"/>
    <w:semiHidden/>
    <w:rsid w:val="00600C41"/>
    <w:rPr>
      <w:vertAlign w:val="superscript"/>
    </w:rPr>
  </w:style>
  <w:style w:type="character" w:customStyle="1" w:styleId="ft12vi">
    <w:name w:val="ft12vi"/>
    <w:basedOn w:val="DefaultParagraphFont"/>
    <w:rsid w:val="004F66AA"/>
  </w:style>
  <w:style w:type="paragraph" w:styleId="BodyTextIndent2">
    <w:name w:val="Body Text Indent 2"/>
    <w:basedOn w:val="Normal"/>
    <w:rsid w:val="00E24241"/>
    <w:pPr>
      <w:spacing w:after="120" w:line="480" w:lineRule="auto"/>
      <w:ind w:left="283"/>
    </w:pPr>
  </w:style>
  <w:style w:type="paragraph" w:customStyle="1" w:styleId="Default">
    <w:name w:val="Default"/>
    <w:rsid w:val="001162EE"/>
    <w:pPr>
      <w:widowControl w:val="0"/>
      <w:autoSpaceDE w:val="0"/>
      <w:autoSpaceDN w:val="0"/>
      <w:adjustRightInd w:val="0"/>
    </w:pPr>
    <w:rPr>
      <w:rFonts w:ascii="Trebuchet MS" w:hAnsi="Trebuchet MS" w:cs="Trebuchet MS"/>
      <w:color w:val="000000"/>
      <w:sz w:val="24"/>
      <w:szCs w:val="24"/>
      <w:lang w:val="en-US"/>
    </w:rPr>
  </w:style>
  <w:style w:type="character" w:customStyle="1" w:styleId="BodyTextChar">
    <w:name w:val="Body Text Char"/>
    <w:basedOn w:val="DefaultParagraphFont"/>
    <w:link w:val="BodyText"/>
    <w:rsid w:val="00D9743D"/>
    <w:rPr>
      <w:sz w:val="24"/>
      <w:szCs w:val="24"/>
      <w:lang w:eastAsia="en-US"/>
    </w:rPr>
  </w:style>
  <w:style w:type="character" w:customStyle="1" w:styleId="BodyText2Char">
    <w:name w:val="Body Text 2 Char"/>
    <w:basedOn w:val="DefaultParagraphFont"/>
    <w:link w:val="BodyText2"/>
    <w:rsid w:val="00D9743D"/>
    <w:rPr>
      <w:sz w:val="16"/>
      <w:szCs w:val="24"/>
      <w:lang w:eastAsia="en-US"/>
    </w:rPr>
  </w:style>
</w:styles>
</file>

<file path=word/webSettings.xml><?xml version="1.0" encoding="utf-8"?>
<w:webSettings xmlns:r="http://schemas.openxmlformats.org/officeDocument/2006/relationships" xmlns:w="http://schemas.openxmlformats.org/wordprocessingml/2006/main">
  <w:divs>
    <w:div w:id="3706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1785</Words>
  <Characters>9640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Curso de História</vt:lpstr>
    </vt:vector>
  </TitlesOfParts>
  <Company>--</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História</dc:title>
  <dc:subject/>
  <dc:creator>-</dc:creator>
  <cp:keywords/>
  <dc:description/>
  <cp:lastModifiedBy>Cohis</cp:lastModifiedBy>
  <cp:revision>2</cp:revision>
  <cp:lastPrinted>2010-03-02T01:29:00Z</cp:lastPrinted>
  <dcterms:created xsi:type="dcterms:W3CDTF">2015-05-12T20:33:00Z</dcterms:created>
  <dcterms:modified xsi:type="dcterms:W3CDTF">2015-05-12T20:33:00Z</dcterms:modified>
</cp:coreProperties>
</file>