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 xml:space="preserve">ATA DA DUCENTÉSIMA NONA REUNIÃO DO COLEGIADO DO CURSO DE LETRAS DA UNIVERSIDADE FEDERAL DE SÃO JOÃO DEL-REI. Aos vinte e seis </w:t>
      </w:r>
      <w:r>
        <w:rPr>
          <w:rFonts w:cs="Verdana" w:ascii="Verdana" w:hAnsi="Verdana"/>
          <w:sz w:val="22"/>
          <w:szCs w:val="22"/>
        </w:rPr>
        <w:t>dias do mês de fevereiro do ano de dois mil e dezenove, realizou-se, às 14h, na sala 1.90</w:t>
      </w:r>
      <w:r>
        <w:rPr>
          <w:rFonts w:cs="Verdana" w:ascii="Verdana" w:hAnsi="Verdana"/>
          <w:color w:val="000000"/>
          <w:sz w:val="22"/>
          <w:szCs w:val="22"/>
        </w:rPr>
        <w:t xml:space="preserve"> do </w:t>
      </w:r>
      <w:r>
        <w:rPr>
          <w:rFonts w:cs="Verdana" w:ascii="Verdana" w:hAnsi="Verdana"/>
          <w:i/>
          <w:color w:val="000000"/>
          <w:sz w:val="22"/>
          <w:szCs w:val="22"/>
        </w:rPr>
        <w:t>Campus</w:t>
      </w:r>
      <w:r>
        <w:rPr>
          <w:rFonts w:cs="Verdana" w:ascii="Verdana" w:hAnsi="Verdana"/>
          <w:color w:val="000000"/>
          <w:sz w:val="22"/>
          <w:szCs w:val="22"/>
        </w:rPr>
        <w:t xml:space="preserve"> Dom Bosco, reunião do Colegiado do Curso de Letras da Universidade Federal de São João del-Rei, sob a presidência da Profa. </w:t>
      </w:r>
      <w:r>
        <w:rPr>
          <w:rFonts w:cs="Verdana" w:ascii="Verdana" w:hAnsi="Verdana"/>
          <w:b/>
          <w:color w:val="000000"/>
          <w:sz w:val="22"/>
          <w:szCs w:val="22"/>
        </w:rPr>
        <w:t>Luciani</w:t>
      </w:r>
      <w:r>
        <w:rPr>
          <w:rFonts w:cs="Verdana" w:ascii="Verdana" w:hAnsi="Verdana"/>
          <w:color w:val="000000"/>
          <w:sz w:val="22"/>
          <w:szCs w:val="22"/>
        </w:rPr>
        <w:t xml:space="preserve"> Dalmashio. Estavam presentes os membros docentes </w:t>
      </w:r>
      <w:r>
        <w:rPr>
          <w:rFonts w:cs="Verdana" w:ascii="Verdana" w:hAnsi="Verdana"/>
          <w:b/>
          <w:color w:val="000000"/>
          <w:sz w:val="22"/>
          <w:szCs w:val="22"/>
        </w:rPr>
        <w:t>Suely</w:t>
      </w:r>
      <w:r>
        <w:rPr>
          <w:rFonts w:cs="Verdana" w:ascii="Verdana" w:hAnsi="Verdana"/>
          <w:color w:val="000000"/>
          <w:sz w:val="22"/>
          <w:szCs w:val="22"/>
        </w:rPr>
        <w:t xml:space="preserve"> da Fonseca Quintana, </w:t>
      </w:r>
      <w:r>
        <w:rPr>
          <w:rFonts w:cs="Verdana" w:ascii="Verdana" w:hAnsi="Verdana"/>
          <w:b/>
          <w:color w:val="000000"/>
          <w:sz w:val="22"/>
          <w:szCs w:val="22"/>
        </w:rPr>
        <w:t>Eliana</w:t>
      </w:r>
      <w:r>
        <w:rPr>
          <w:rFonts w:cs="Verdana" w:ascii="Verdana" w:hAnsi="Verdana"/>
          <w:color w:val="000000"/>
          <w:sz w:val="22"/>
          <w:szCs w:val="22"/>
        </w:rPr>
        <w:t xml:space="preserve"> da Conceição Tolentino, </w:t>
      </w:r>
      <w:r>
        <w:rPr>
          <w:rFonts w:cs="Verdana" w:ascii="Verdana" w:hAnsi="Verdana"/>
          <w:b/>
          <w:color w:val="000000"/>
          <w:sz w:val="22"/>
          <w:szCs w:val="22"/>
        </w:rPr>
        <w:t>Antônio Luiz</w:t>
      </w:r>
      <w:r>
        <w:rPr>
          <w:rFonts w:cs="Verdana" w:ascii="Verdana" w:hAnsi="Verdana"/>
          <w:color w:val="000000"/>
          <w:sz w:val="22"/>
          <w:szCs w:val="22"/>
        </w:rPr>
        <w:t xml:space="preserve"> Assunção; os docentes convidados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Fernanda</w:t>
      </w:r>
      <w:r>
        <w:rPr>
          <w:rFonts w:cs="Verdana" w:ascii="Verdana" w:hAnsi="Verdana"/>
          <w:color w:val="000000"/>
          <w:sz w:val="22"/>
          <w:szCs w:val="22"/>
        </w:rPr>
        <w:t xml:space="preserve"> Henriques Dias e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Marcos </w:t>
      </w:r>
      <w:r>
        <w:rPr>
          <w:rFonts w:cs="Verdana" w:ascii="Verdana" w:hAnsi="Verdana"/>
          <w:color w:val="000000"/>
          <w:sz w:val="22"/>
          <w:szCs w:val="22"/>
        </w:rPr>
        <w:t xml:space="preserve">Pereira Feitosa e o membro discentes </w:t>
      </w:r>
      <w:r>
        <w:rPr>
          <w:rFonts w:cs="Verdana" w:ascii="Verdana" w:hAnsi="Verdana"/>
          <w:b/>
          <w:color w:val="000000"/>
          <w:sz w:val="22"/>
          <w:szCs w:val="22"/>
        </w:rPr>
        <w:t>Tuiuan</w:t>
      </w:r>
      <w:r>
        <w:rPr>
          <w:rFonts w:cs="Verdana" w:ascii="Verdana" w:hAnsi="Verdana"/>
          <w:color w:val="000000"/>
          <w:sz w:val="22"/>
          <w:szCs w:val="22"/>
        </w:rPr>
        <w:t xml:space="preserve"> Almeida Veloso. Aprovada a pauta, a Profa. Luciani deu início aos trabalhos. 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01 – Leitura e aprovação da ata anterior: </w:t>
      </w:r>
      <w:r>
        <w:rPr>
          <w:rFonts w:cs="Verdana" w:ascii="Verdana" w:hAnsi="Verdana"/>
          <w:color w:val="000000"/>
          <w:sz w:val="22"/>
          <w:szCs w:val="22"/>
        </w:rPr>
        <w:t xml:space="preserve">a Profa. Luciani leu a ata da 208ª reunião que foi aprovada e assinada por todos os membros presentes. </w:t>
      </w:r>
      <w:r>
        <w:rPr>
          <w:rFonts w:cs="Verdana" w:ascii="Verdana" w:hAnsi="Verdana"/>
          <w:b/>
          <w:color w:val="000000"/>
          <w:sz w:val="22"/>
          <w:szCs w:val="22"/>
        </w:rPr>
        <w:t>02 – Aprovação dos planos de ensino - 1º semestre de 2019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:</w:t>
      </w:r>
      <w:r>
        <w:rPr>
          <w:rFonts w:cs="Verdana" w:ascii="Verdana" w:hAnsi="Verdana"/>
          <w:color w:val="000000"/>
          <w:sz w:val="22"/>
          <w:szCs w:val="22"/>
        </w:rPr>
        <w:t xml:space="preserve"> foram aprovados pelos membros do colegiado os planos de ensino dos docentes Juliana Borges, Carolina Vianini, Fernanda Dias, Rosely Lucas, Laura Botelho, Paulo Varejão e devolvidos para ajustes os dos professores Sirley Trindade, Tatiana Pinheiro, Nádia Biavati, Eliana Tolentino, Suely Quintana, José Antônio de Resende, Cláudio do Carmo. </w:t>
      </w:r>
      <w:r>
        <w:rPr>
          <w:rFonts w:cs="Verdana" w:ascii="Verdana" w:hAnsi="Verdana"/>
          <w:b/>
          <w:bCs/>
          <w:sz w:val="22"/>
          <w:szCs w:val="22"/>
        </w:rPr>
        <w:t xml:space="preserve">03 – Solicitação de disciplina pela ASSIM - PC: Abordagens metodológicas para o ensino de português como língua estrangeira: </w:t>
      </w:r>
      <w:r>
        <w:rPr>
          <w:rFonts w:cs="Verdana" w:ascii="Verdana" w:hAnsi="Verdana"/>
          <w:bCs/>
          <w:sz w:val="22"/>
          <w:szCs w:val="22"/>
        </w:rPr>
        <w:t xml:space="preserve">os membros do Colegiado negaram a solicitação da oferta de unidade curricular como extemporânea, pois o currículo 2003, que se encontra em processo de encerramento, não suporta abertura de uma nova disciplina, tampouco autoriza equivalência em Prática Curricular. Sendo assim, o colegiado deliberou que uma nova solicitação fosse enviada à COLIL, alterando a natureza da disciplina de PC para teórica, a fim de que aquela Coordenadoria possa dar andamento aos trâmites para a oferta da unidade curricular. É válido destacar que o plano de ensino da respectiva disciplina deverá ser reajustado para teórica para que possa ser aproveitado como Domínio Conexo pelos alunos do currículo 2003.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04 – Aprovação da ficha de opção de orientador: </w:t>
      </w:r>
      <w:r>
        <w:rPr>
          <w:rFonts w:cs="Verdana" w:ascii="Verdana" w:hAnsi="Verdana"/>
          <w:color w:val="000000"/>
          <w:sz w:val="22"/>
          <w:szCs w:val="22"/>
        </w:rPr>
        <w:t xml:space="preserve">foi aprovada a professora Miriam de Paiva Vieira como orientadora da aluna Tayza de Fátima Teixeira Davim.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04 – Análise das solicitações dos discentes: a) Vitor Nogueira Alves:  </w:t>
      </w:r>
      <w:r>
        <w:rPr>
          <w:rFonts w:cs="Verdana" w:ascii="Verdana" w:hAnsi="Verdana"/>
          <w:color w:val="000000"/>
          <w:sz w:val="22"/>
          <w:szCs w:val="22"/>
        </w:rPr>
        <w:t xml:space="preserve">a solicitação foi discutida pelo Colegiado com a participação dos professores de Inglês, Fernanda e Marcos. Uma alternativa para a resolução do problema foi que o aluno apresente o certificado de proficiência em Língua Inglesa, emitido por Cambridge, à COLET e peça o aproveitamento de estudos da disciplina "Inglês Elementar", cuja carga horária (90h) suprimirá as horas de que o estudante necessita para integralização do módulo de ILE.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b) Larissa Fonseca e Silva:  </w:t>
      </w:r>
      <w:r>
        <w:rPr>
          <w:rFonts w:cs="Verdana" w:ascii="Verdana" w:hAnsi="Verdana"/>
          <w:color w:val="000000"/>
          <w:sz w:val="22"/>
          <w:szCs w:val="22"/>
        </w:rPr>
        <w:t>solicitação indeferida para a disciplina de Libras (</w:t>
      </w:r>
      <w:r>
        <w:rPr>
          <w:rFonts w:cs="Verdana" w:ascii="Verdana" w:hAnsi="Verdana"/>
          <w:i/>
          <w:color w:val="000000"/>
          <w:sz w:val="22"/>
          <w:szCs w:val="22"/>
        </w:rPr>
        <w:t>on line</w:t>
      </w:r>
      <w:r>
        <w:rPr>
          <w:rFonts w:cs="Verdana" w:ascii="Verdana" w:hAnsi="Verdana"/>
          <w:color w:val="000000"/>
          <w:sz w:val="22"/>
          <w:szCs w:val="22"/>
        </w:rPr>
        <w:t>), conforme a Resolução nº 013, de 29 de abril de 2015 que regulamenta a equivalência entre unidades curriculares e o aproveitamento de estudos nos cursos de graduação da UFSJ.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 c) Laura Dela-Savia Braga e Ana Laura Costa El-Corab: </w:t>
      </w:r>
      <w:r>
        <w:rPr>
          <w:rFonts w:cs="Verdana" w:ascii="Verdana" w:hAnsi="Verdana"/>
          <w:color w:val="000000"/>
          <w:sz w:val="22"/>
          <w:szCs w:val="22"/>
        </w:rPr>
        <w:t xml:space="preserve">solicitações deferidas para a disciplina Psicologia da Linguagem (36h) do curso de Psicologia, como Domínio Conexo para o Curso de Letras, currículo 2003.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d) Tuiuan Alm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e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ida Veloso:</w:t>
      </w:r>
      <w:r>
        <w:rPr>
          <w:rFonts w:cs="Verdana" w:ascii="Verdana" w:hAnsi="Verdana"/>
          <w:color w:val="000000"/>
          <w:sz w:val="22"/>
          <w:szCs w:val="22"/>
        </w:rPr>
        <w:t xml:space="preserve"> solicitação deferida para o aproveitamento das disciplinas ELIT: Contos Brasileiros (60h), ELIT: Lírica Portuguesa (60h) e ELIT: Linhas Mestras da Literatura Brasileira (60h) do Curso de Ciências Econômicas da UFSJ, como equivalência interna para o Curso de Letras, currículo 2003.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e) Fernanda de Barros Campos: </w:t>
      </w:r>
      <w:r>
        <w:rPr>
          <w:rFonts w:cs="Verdana" w:ascii="Verdana" w:hAnsi="Verdana"/>
          <w:color w:val="000000"/>
          <w:sz w:val="22"/>
          <w:szCs w:val="22"/>
        </w:rPr>
        <w:t xml:space="preserve">solicitação deferida para o aproveitamento da disciplina IELIN: Teorias da Linguística (60h) do Curso de Psicologia da UFSJ, como equivalência interna para IELIN: Teorias da Linguística: linguística estruturas (72h) do curso de Letras, currículo 2018.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f) Lucimar da Silva:</w:t>
      </w:r>
      <w:r>
        <w:rPr>
          <w:rFonts w:cs="Verdana" w:ascii="Verdana" w:hAnsi="Verdana"/>
          <w:color w:val="000000"/>
          <w:sz w:val="22"/>
          <w:szCs w:val="22"/>
        </w:rPr>
        <w:t xml:space="preserve"> solicitação deferida para o aproveitamento da disciplina Cotidiano Escolar: Organização do Trabalho Pedagógico (72h) do curso de Pedagogia da UFSJ, como equivalência interna para IFP: Gestão e Cotidiano Escolar (72h) do curso de Letras, currículo 2018.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g) Bárbara Emília de Fátima: </w:t>
      </w:r>
      <w:r>
        <w:rPr>
          <w:rFonts w:cs="Verdana" w:ascii="Verdana" w:hAnsi="Verdana"/>
          <w:color w:val="000000"/>
          <w:sz w:val="22"/>
          <w:szCs w:val="22"/>
        </w:rPr>
        <w:t xml:space="preserve">solicitação deferida para o aproveitamento das disciplinas Didática (72h) e História da Educação/Escolarização da Infância (36h) do curso de Pedagogia da UFSJ, como Domínio Conexo para o curso de Letras, currículo 2003.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h) Marina Carvalho Haddad Melo: </w:t>
      </w:r>
      <w:r>
        <w:rPr>
          <w:rFonts w:cs="Verdana" w:ascii="Verdana" w:hAnsi="Verdana"/>
          <w:color w:val="000000"/>
          <w:sz w:val="22"/>
          <w:szCs w:val="22"/>
        </w:rPr>
        <w:t>solicitação deferida de acordo com a resolução número 01 de 23 de março de 2011. A discente apresentou certificado internacional de proficiência em língua inglesa (FCE) e foi dispensada dos seguintes módulos acadêmicos com o máximo de aproveitamento. ELE: Língua Inglesa: estudos avançados (60h), ELE: Língua Inglesa: estudos avançados II (30h), ELE: Aspectos Gramaticais em Língua Inglesa: verbos frasais (30h) e ELE: Aspectos Verbais Especiais (6</w:t>
      </w:r>
      <w:r>
        <w:rPr>
          <w:rFonts w:cs="Verdana" w:ascii="Verdana" w:hAnsi="Verdana"/>
          <w:color w:val="000000"/>
          <w:sz w:val="22"/>
          <w:szCs w:val="22"/>
        </w:rPr>
        <w:t>0</w:t>
      </w:r>
      <w:r>
        <w:rPr>
          <w:rFonts w:cs="Verdana" w:ascii="Verdana" w:hAnsi="Verdana"/>
          <w:color w:val="000000"/>
          <w:sz w:val="22"/>
          <w:szCs w:val="22"/>
        </w:rPr>
        <w:t>h).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cs="Verdana" w:ascii="Verdana" w:hAnsi="Verdana"/>
          <w:color w:val="FF0000"/>
          <w:sz w:val="22"/>
          <w:szCs w:val="22"/>
        </w:rPr>
        <w:t xml:space="preserve"> </w:t>
      </w:r>
      <w:r>
        <w:rPr>
          <w:rFonts w:cs="Verdana" w:ascii="Verdana" w:hAnsi="Verdana"/>
          <w:b/>
          <w:color w:val="000000"/>
          <w:sz w:val="22"/>
          <w:szCs w:val="22"/>
        </w:rPr>
        <w:t>07 – Solicitação de monitoria 1º semestre de 2019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:</w:t>
      </w:r>
      <w:r>
        <w:rPr>
          <w:rFonts w:cs="Verdana" w:ascii="Verdana" w:hAnsi="Verdana"/>
          <w:color w:val="000000"/>
          <w:sz w:val="22"/>
          <w:szCs w:val="22"/>
        </w:rPr>
        <w:t xml:space="preserve"> foram aprovadas as solicitações de monitoria dos docentes Rosely Lucas de Oliveira, Tatiana Pinheiro e Laura Silveira Botelho. Também foi definido que para o próximo semestre serão deliberados novos critérios para a seleção de monitoria. 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08 – Aprovação da data para a 3ª etapa de inscrição periódica/1º semestre de 2019: </w:t>
      </w:r>
      <w:r>
        <w:rPr>
          <w:rFonts w:cs="Verdana" w:ascii="Verdana" w:hAnsi="Verdana"/>
          <w:color w:val="000000"/>
          <w:sz w:val="22"/>
          <w:szCs w:val="22"/>
        </w:rPr>
        <w:t xml:space="preserve"> </w:t>
      </w:r>
      <w:r>
        <w:rPr>
          <w:rFonts w:cs="Arial" w:ascii="Verdana" w:hAnsi="Verdana"/>
          <w:color w:val="000000"/>
          <w:sz w:val="22"/>
          <w:szCs w:val="22"/>
        </w:rPr>
        <w:t>as inscrições para a 3ª etapa serão realizadas</w:t>
      </w:r>
      <w:r>
        <w:rPr>
          <w:rFonts w:cs="Verdana" w:ascii="Verdana" w:hAnsi="Verdana"/>
          <w:color w:val="000000"/>
          <w:sz w:val="22"/>
          <w:szCs w:val="22"/>
        </w:rPr>
        <w:t xml:space="preserve"> de 26 de fevereiro a 11 de março de 2019. </w:t>
      </w:r>
      <w:r>
        <w:rPr>
          <w:rFonts w:cs="Verdana" w:ascii="Verdana" w:hAnsi="Verdana"/>
          <w:b/>
          <w:sz w:val="22"/>
          <w:szCs w:val="22"/>
        </w:rPr>
        <w:t>09 – Semana Acadêmica do Curso de Letras - 2019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: </w:t>
      </w:r>
      <w:r>
        <w:rPr>
          <w:rFonts w:cs="Verdana" w:ascii="Verdana" w:hAnsi="Verdana"/>
          <w:color w:val="000000"/>
          <w:sz w:val="22"/>
          <w:szCs w:val="22"/>
        </w:rPr>
        <w:t>foi aprovado por todos os membros do Colegiado o período de 27 a 31 de maio de 2019 para a realização da II Semana Integrada dos Curso de Letras da Universidade Federal de São João del-Rei/XV Semana de Letras da UFSJ, cujo tema será Língua, ensino e resistência: a formação de professores no Brasil atual.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 10 – Comunicado sobre a reunião com a aluna Luíza Aparecida Avelar Dutra Santos.</w:t>
      </w:r>
      <w:r>
        <w:rPr>
          <w:rFonts w:cs="Verdana" w:ascii="Verdana" w:hAnsi="Verdana"/>
          <w:color w:val="000000"/>
          <w:sz w:val="22"/>
          <w:szCs w:val="22"/>
        </w:rPr>
        <w:t xml:space="preserve"> A reunião, ocorrida em 06 de dezembro de 2018, foi convocada pela Profa. Luciani Dalmaschio, a fim de discutir o andamento das atividades desenvolvidas pela aluna Luíza no Programa de Bolsas de Iniciação à docência (PIBID), bem como o desempenho acadêmico da aluna em relação </w:t>
      </w:r>
      <w:r>
        <w:rPr>
          <w:rFonts w:cs="Verdana" w:ascii="Verdana" w:hAnsi="Verdana"/>
          <w:color w:val="000000"/>
          <w:sz w:val="22"/>
          <w:szCs w:val="22"/>
        </w:rPr>
        <w:t>à</w:t>
      </w:r>
      <w:r>
        <w:rPr>
          <w:rFonts w:cs="Verdana" w:ascii="Verdana" w:hAnsi="Verdana"/>
          <w:color w:val="000000"/>
          <w:sz w:val="22"/>
          <w:szCs w:val="22"/>
        </w:rPr>
        <w:t xml:space="preserve"> habilidade de leitura e escrita em Língua Portuguesa. Na ocasião, foi proposta para a discente a organização de aulas de Língua Portuguesa, em horário extracurricular, com a finalidade de ajudá-la no aprendizado de Português. Ela concordou com a ideia e disse se comprometer em participar dessas aulas. Foi esclarecido à aluna também que o desenvolvimento dessa habilidade é fundamental para o seu futuro exercício profissional e que ela precisa investir de forma séria nessa atividade. A coordenadora informou que essa discussão será apresentada ao grupo de professores, no dia 27.02, a fim de que possam ser pensadas estratégias para o desenvolvimento desse trabalho com a aluna.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11</w:t>
      </w:r>
      <w:r>
        <w:rPr>
          <w:rFonts w:cs="Verdana" w:ascii="Verdana" w:hAnsi="Verdana"/>
          <w:color w:val="FF0000"/>
          <w:sz w:val="22"/>
          <w:szCs w:val="22"/>
        </w:rPr>
        <w:t xml:space="preserve"> </w:t>
      </w:r>
      <w:r>
        <w:rPr>
          <w:rFonts w:cs="Verdana" w:ascii="Verdana" w:hAnsi="Verdana"/>
          <w:b/>
          <w:sz w:val="22"/>
          <w:szCs w:val="22"/>
        </w:rPr>
        <w:t xml:space="preserve">–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Aprovação de vagas excedentes para a 3ª etapa de inscrição periódica: </w:t>
      </w:r>
      <w:r>
        <w:rPr>
          <w:rFonts w:cs="Arial" w:ascii="Verdana" w:hAnsi="Verdana"/>
          <w:color w:val="000000"/>
          <w:sz w:val="22"/>
          <w:szCs w:val="22"/>
        </w:rPr>
        <w:t>tendo em vista a alta demanda das solicitações dos discentes para a 3ª etapa de inscrição periódica nas disciplinas dos módulos IELIN e IELIT, o colegiado deliberou a abertura de 4 vagas extras em todas as unidades curriculares introdutórias pertencentes ao 1º, 2º, 3º e 4º períodos, currículo 2018</w:t>
      </w:r>
      <w:r>
        <w:rPr>
          <w:rFonts w:cs="Arial" w:ascii="Verdana" w:hAnsi="Verdana"/>
          <w:color w:val="000000"/>
        </w:rPr>
        <w:t>.</w:t>
      </w:r>
      <w:r>
        <w:rPr>
          <w:rFonts w:cs="Verdana" w:ascii="Verdana" w:hAnsi="Verdana"/>
          <w:color w:val="000000"/>
          <w:sz w:val="22"/>
          <w:szCs w:val="22"/>
        </w:rPr>
        <w:t xml:space="preserve">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12 – Aluno com TDAH -</w:t>
      </w:r>
      <w:bookmarkStart w:id="0" w:name="_GoBack"/>
      <w:bookmarkEnd w:id="0"/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 André Victor:</w:t>
      </w:r>
      <w:r>
        <w:rPr>
          <w:rFonts w:cs="Verdana" w:ascii="Verdana" w:hAnsi="Verdana"/>
          <w:color w:val="000000"/>
          <w:sz w:val="22"/>
          <w:szCs w:val="22"/>
        </w:rPr>
        <w:t xml:space="preserve"> foi informado ao colegiado o recebimento dos laudos médicos do discente André. O Colegiado decidiu que o aluno deverá ser contactado para que registre, de forma oficial, as adequações pedagógicas de que necessita para o desenvolvimento das atividades do Curso.  </w:t>
      </w:r>
      <w:r>
        <w:rPr>
          <w:rFonts w:cs="Verdana" w:ascii="Verdana" w:hAnsi="Verdana"/>
          <w:sz w:val="22"/>
          <w:szCs w:val="22"/>
        </w:rPr>
        <w:t>Nada</w:t>
      </w:r>
      <w:r>
        <w:rPr>
          <w:rFonts w:cs="Verdana" w:ascii="Verdana" w:hAnsi="Verdana"/>
          <w:color w:val="000000"/>
          <w:sz w:val="22"/>
          <w:szCs w:val="22"/>
        </w:rPr>
        <w:t xml:space="preserve"> mais havendo a tratar, eu, Eliézia Tiago, secretária do Curso de Letras, lavrei a presente ata que, depois de lida e aprovada, será assinada por todos os presentes.</w:t>
      </w:r>
    </w:p>
    <w:p>
      <w:pPr>
        <w:pStyle w:val="Padro"/>
        <w:tabs>
          <w:tab w:val="left" w:pos="708" w:leader="none"/>
        </w:tabs>
        <w:spacing w:lineRule="auto" w:line="276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>Luciani Dalmaschio_______________________________________________________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>Suely da Fonseca Quintana_______________________________________________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>Eliana da Conceição Tolentino____________________________________________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>Fernanda Henriques Dias________________________________________________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>Antônio Luiz Assunção___________________________________________________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>Marcos Pereira Feitosa__________________________________________________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>Tuiuan Almeida Veloso__________________________________________________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>Eliézia Tiago___________________________________________________________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70"/>
  <w:displayBackgroundShape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Droid Sans Fallback" w:cs="FreeSans;Times New Roman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>
      <w:keepNext/>
      <w:widowControl w:val="false"/>
      <w:bidi w:val="0"/>
      <w:spacing w:lineRule="atLeast" w:line="360"/>
      <w:jc w:val="both"/>
      <w:outlineLvl w:val="0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2">
    <w:name w:val="Título 2"/>
    <w:basedOn w:val="Ttulo"/>
    <w:pPr>
      <w:keepNext/>
      <w:widowControl w:val="false"/>
      <w:bidi w:val="0"/>
      <w:spacing w:lineRule="atLeast" w:line="360"/>
      <w:jc w:val="left"/>
      <w:outlineLvl w:val="1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3">
    <w:name w:val="Título 3"/>
    <w:basedOn w:val="Ttulo"/>
    <w:pPr>
      <w:keepNext/>
      <w:widowControl w:val="false"/>
      <w:bidi w:val="0"/>
      <w:ind w:left="360" w:hanging="0"/>
      <w:jc w:val="left"/>
      <w:outlineLvl w:val="2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4">
    <w:name w:val="Título 4"/>
    <w:basedOn w:val="Ttulo"/>
    <w:pPr>
      <w:keepNext/>
      <w:widowControl w:val="false"/>
      <w:bidi w:val="0"/>
      <w:spacing w:lineRule="atLeast" w:line="360" w:before="120" w:after="120"/>
      <w:jc w:val="both"/>
      <w:outlineLvl w:val="3"/>
    </w:pPr>
    <w:rPr>
      <w:rFonts w:ascii="Liberation Serif" w:hAnsi="Liberation Serif" w:eastAsia="Droid Sans Fallback" w:cs="FreeSans"/>
      <w:color w:val="FF0000"/>
      <w:sz w:val="24"/>
      <w:szCs w:val="24"/>
      <w:lang w:val="pt-BR" w:eastAsia="zh-CN" w:bidi="hi-IN"/>
    </w:rPr>
  </w:style>
  <w:style w:type="paragraph" w:styleId="Ttulo5">
    <w:name w:val="Título 5"/>
    <w:basedOn w:val="Ttulo"/>
    <w:pPr>
      <w:keepNext/>
      <w:widowControl w:val="false"/>
      <w:bidi w:val="0"/>
      <w:jc w:val="both"/>
      <w:outlineLvl w:val="4"/>
    </w:pPr>
    <w:rPr>
      <w:rFonts w:ascii="Liberation Serif" w:hAnsi="Liberation Serif" w:eastAsia="Droid Sans Fallback" w:cs="FreeSans"/>
      <w:color w:val="00000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tulo1Char" w:customStyle="1">
    <w:name w:val="Título 1 Char"/>
    <w:qFormat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qFormat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qFormat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qFormat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qFormat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qFormat/>
    <w:rPr>
      <w:rFonts w:cs="Times New Roman"/>
    </w:rPr>
  </w:style>
  <w:style w:type="character" w:styleId="Corpodetexto2Char" w:customStyle="1">
    <w:name w:val="Corpo de texto 2 Char"/>
    <w:qFormat/>
    <w:rPr>
      <w:rFonts w:cs="Times New Roman"/>
      <w:sz w:val="20"/>
      <w:szCs w:val="20"/>
    </w:rPr>
  </w:style>
  <w:style w:type="character" w:styleId="Corpodetexto3Char" w:customStyle="1">
    <w:name w:val="Corpo de texto 3 Char"/>
    <w:qFormat/>
    <w:rPr>
      <w:rFonts w:cs="Times New Roman"/>
      <w:sz w:val="16"/>
      <w:szCs w:val="16"/>
    </w:rPr>
  </w:style>
  <w:style w:type="character" w:styleId="RodapChar" w:customStyle="1">
    <w:name w:val="Rodapé Char"/>
    <w:qFormat/>
    <w:rPr>
      <w:rFonts w:cs="Times New Roman"/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CabealhoChar" w:customStyle="1">
    <w:name w:val="Cabeçalho Char"/>
    <w:qFormat/>
    <w:rPr>
      <w:rFonts w:cs="Times New Roman"/>
      <w:sz w:val="20"/>
      <w:szCs w:val="20"/>
    </w:rPr>
  </w:style>
  <w:style w:type="character" w:styleId="CorpodetextoChar" w:customStyle="1">
    <w:name w:val="Corpo de texto Char"/>
    <w:qFormat/>
    <w:rPr>
      <w:rFonts w:cs="Times New Roman"/>
      <w:sz w:val="20"/>
      <w:szCs w:val="20"/>
    </w:rPr>
  </w:style>
  <w:style w:type="character" w:styleId="SubttuloChar" w:customStyle="1">
    <w:name w:val="Subtítulo Char"/>
    <w:qFormat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qFormat/>
    <w:rPr>
      <w:rFonts w:cs="Times New Roman"/>
      <w:sz w:val="20"/>
      <w:szCs w:val="20"/>
    </w:rPr>
  </w:style>
  <w:style w:type="character" w:styleId="Strong">
    <w:name w:val="Strong"/>
    <w:qFormat/>
    <w:rPr>
      <w:rFonts w:cs="Times New Roman"/>
      <w:b/>
      <w:bCs/>
    </w:rPr>
  </w:style>
  <w:style w:type="character" w:styleId="Recuodecorpodetexto3Char" w:customStyle="1">
    <w:name w:val="Recuo de corpo de texto 3 Char"/>
    <w:qFormat/>
    <w:rPr>
      <w:rFonts w:cs="Times New Roman"/>
      <w:sz w:val="16"/>
      <w:szCs w:val="16"/>
    </w:rPr>
  </w:style>
  <w:style w:type="character" w:styleId="BalloonTextChar" w:customStyle="1">
    <w:name w:val="Balloon Text Char"/>
    <w:qFormat/>
    <w:rPr>
      <w:rFonts w:cs="Times New Roman"/>
      <w:sz w:val="2"/>
      <w:szCs w:val="2"/>
    </w:rPr>
  </w:style>
  <w:style w:type="character" w:styleId="TextodebaloChar" w:customStyle="1">
    <w:name w:val="Texto de balão Char"/>
    <w:qFormat/>
    <w:rPr>
      <w:rFonts w:ascii="Tahoma" w:hAnsi="Tahoma" w:cs="Tahoma"/>
      <w:sz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CommentTextChar" w:customStyle="1">
    <w:name w:val="Comment Text Char"/>
    <w:qFormat/>
    <w:rPr>
      <w:rFonts w:cs="Times New Roman"/>
      <w:sz w:val="20"/>
      <w:szCs w:val="20"/>
    </w:rPr>
  </w:style>
  <w:style w:type="character" w:styleId="TextodecomentrioChar" w:customStyle="1">
    <w:name w:val="Texto de comentário Char"/>
    <w:qFormat/>
    <w:rPr>
      <w:rFonts w:cs="Times New Roman"/>
    </w:rPr>
  </w:style>
  <w:style w:type="character" w:styleId="CommentSubjectChar" w:customStyle="1">
    <w:name w:val="Comment Subject Char"/>
    <w:qFormat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qFormat/>
    <w:rPr>
      <w:b/>
    </w:rPr>
  </w:style>
  <w:style w:type="character" w:styleId="LinkdaInternet" w:customStyle="1">
    <w:name w:val="Link da Internet"/>
    <w:basedOn w:val="DefaultParagraphFont"/>
    <w:rPr>
      <w:color w:val="0000FF"/>
      <w:u w:val="single"/>
    </w:rPr>
  </w:style>
  <w:style w:type="character" w:styleId="Appleconvertedspace" w:customStyle="1">
    <w:name w:val="apple-converted-space"/>
    <w:qFormat/>
    <w:rPr>
      <w:rFonts w:cs="Times New Roman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  <w:sz w:val="22"/>
      <w:szCs w:val="22"/>
    </w:rPr>
  </w:style>
  <w:style w:type="character" w:styleId="ListLabel3" w:customStyle="1">
    <w:name w:val="ListLabel 3"/>
    <w:qFormat/>
    <w:rPr>
      <w:sz w:val="24"/>
    </w:rPr>
  </w:style>
  <w:style w:type="character" w:styleId="ListLabel4" w:customStyle="1">
    <w:name w:val="ListLabel 4"/>
    <w:qFormat/>
    <w:rPr>
      <w:rFonts w:cs="Courier New"/>
    </w:rPr>
  </w:style>
  <w:style w:type="character" w:styleId="Numeraodelinhas" w:customStyle="1">
    <w:name w:val="Numeração de linhas"/>
    <w:rPr/>
  </w:style>
  <w:style w:type="character" w:styleId="RodapChar1" w:customStyle="1">
    <w:name w:val="Rodapé Char1"/>
    <w:basedOn w:val="DefaultParagraphFont"/>
    <w:qFormat/>
    <w:rPr/>
  </w:style>
  <w:style w:type="character" w:styleId="Nfase">
    <w:name w:val="Ênfase"/>
    <w:basedOn w:val="DefaultParagraphFont"/>
    <w:rPr>
      <w:i/>
      <w:iCs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tLeast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basedOn w:val="Normal"/>
    <w:qFormat/>
    <w:pPr/>
    <w:rPr/>
  </w:style>
  <w:style w:type="paragraph" w:styleId="WWTtulo" w:customStyle="1">
    <w:name w:val="WW-Título"/>
    <w:basedOn w:val="Normal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Padro" w:customStyle="1">
    <w:name w:val="Padrão"/>
    <w:qFormat/>
    <w:pPr>
      <w:widowControl w:val="false"/>
    </w:pPr>
    <w:rPr>
      <w:rFonts w:ascii="Times New Roman" w:hAnsi="Times New Roman" w:eastAsia="Times New Roman" w:cs="Times New Roman"/>
      <w:color w:val="00000A"/>
      <w:sz w:val="24"/>
      <w:szCs w:val="20"/>
      <w:shd w:fill="FFFFFF" w:val="clear"/>
      <w:lang w:val="pt-BR" w:eastAsia="zh-CN" w:bidi="ar-SA"/>
    </w:rPr>
  </w:style>
  <w:style w:type="paragraph" w:styleId="Subttulo">
    <w:name w:val="Subtítulo"/>
    <w:basedOn w:val="Padro"/>
    <w:pPr>
      <w:jc w:val="both"/>
    </w:pPr>
    <w:rPr>
      <w:szCs w:val="24"/>
    </w:rPr>
  </w:style>
  <w:style w:type="paragraph" w:styleId="Corpodotexto" w:customStyle="1">
    <w:name w:val="Corpo do texto"/>
    <w:basedOn w:val="Padro"/>
    <w:qFormat/>
    <w:pPr>
      <w:jc w:val="both"/>
    </w:pPr>
    <w:rPr>
      <w:sz w:val="28"/>
      <w:szCs w:val="28"/>
    </w:rPr>
  </w:style>
  <w:style w:type="paragraph" w:styleId="BodyText2">
    <w:name w:val="Body Text 2"/>
    <w:basedOn w:val="Padro"/>
    <w:qFormat/>
    <w:pPr>
      <w:jc w:val="both"/>
    </w:pPr>
    <w:rPr>
      <w:b/>
      <w:bCs/>
      <w:i/>
      <w:iCs/>
      <w:szCs w:val="24"/>
      <w:u w:val="single"/>
    </w:rPr>
  </w:style>
  <w:style w:type="paragraph" w:styleId="BodyText3">
    <w:name w:val="Body Text 3"/>
    <w:basedOn w:val="Padro"/>
    <w:qFormat/>
    <w:pPr>
      <w:spacing w:lineRule="atLeast" w:line="360"/>
    </w:pPr>
    <w:rPr>
      <w:szCs w:val="24"/>
    </w:rPr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abealho">
    <w:name w:val="Cabeçalho"/>
    <w:basedOn w:val="Padro"/>
    <w:pPr>
      <w:suppressLineNumbers/>
      <w:tabs>
        <w:tab w:val="center" w:pos="4419" w:leader="none"/>
        <w:tab w:val="right" w:pos="8838" w:leader="none"/>
      </w:tabs>
    </w:pPr>
    <w:rPr/>
  </w:style>
  <w:style w:type="paragraph" w:styleId="Recuodecorpodetexto1" w:customStyle="1">
    <w:name w:val="Recuo de corpo de texto1"/>
    <w:basedOn w:val="Padro"/>
    <w:qFormat/>
    <w:pPr>
      <w:spacing w:before="0" w:after="120"/>
      <w:ind w:left="283" w:hanging="0"/>
    </w:pPr>
    <w:rPr/>
  </w:style>
  <w:style w:type="paragraph" w:styleId="BodyTextIndent3">
    <w:name w:val="Body Text Indent 3"/>
    <w:basedOn w:val="Padro"/>
    <w:qFormat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Padro"/>
    <w:qFormat/>
    <w:pPr/>
    <w:rPr>
      <w:rFonts w:ascii="Tahoma" w:hAnsi="Tahoma" w:cs="Tahoma"/>
      <w:sz w:val="16"/>
    </w:rPr>
  </w:style>
  <w:style w:type="paragraph" w:styleId="Annotationtext">
    <w:name w:val="annotation text"/>
    <w:basedOn w:val="Padro"/>
    <w:qFormat/>
    <w:pPr/>
    <w:rPr/>
  </w:style>
  <w:style w:type="paragraph" w:styleId="Annotationsubject">
    <w:name w:val="annotation subject"/>
    <w:basedOn w:val="Annotationtext"/>
    <w:qFormat/>
    <w:pPr/>
    <w:rPr>
      <w:b/>
    </w:rPr>
  </w:style>
  <w:style w:type="paragraph" w:styleId="NormalWeb">
    <w:name w:val="Normal (Web)"/>
    <w:basedOn w:val="Padro"/>
    <w:qFormat/>
    <w:pPr/>
    <w:rPr>
      <w:szCs w:val="24"/>
    </w:rPr>
  </w:style>
  <w:style w:type="paragraph" w:styleId="Contedodequadro" w:customStyle="1">
    <w:name w:val="Conteúdo de quadro"/>
    <w:basedOn w:val="Padro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LibreOffice/5.0.3.2$Linux_x86 LibreOffice_project/00m0$Build-2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2019-03-06T12:37:00Z</dcterms:created>
  <dc:creator>*</dc:creator>
  <dc:language>pt-BR</dc:language>
  <cp:lastModifiedBy>COLET-062759 </cp:lastModifiedBy>
  <cp:lastPrinted>2018-03-12T18:54:00Z</cp:lastPrinted>
  <dcterms:modified xsi:type="dcterms:W3CDTF">2019-03-26T19:17:22Z</dcterms:modified>
  <cp:revision>14</cp:revision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