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ENSINO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41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060"/>
        <w:gridCol w:w="1683"/>
        <w:gridCol w:w="817"/>
        <w:gridCol w:w="810"/>
        <w:gridCol w:w="1"/>
        <w:gridCol w:w="1772"/>
        <w:gridCol w:w="1"/>
        <w:gridCol w:w="1897"/>
      </w:tblGrid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Língua Inglesa e suas Literaturas</w:t>
            </w:r>
          </w:p>
        </w:tc>
      </w:tr>
      <w:tr>
        <w:trPr/>
        <w:tc>
          <w:tcPr>
            <w:tcW w:w="456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>: Noturno</w:t>
            </w:r>
          </w:p>
        </w:tc>
        <w:tc>
          <w:tcPr>
            <w:tcW w:w="44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Currículo: </w:t>
            </w:r>
            <w:bookmarkStart w:id="0" w:name="_GoBack"/>
            <w:bookmarkEnd w:id="0"/>
            <w:r>
              <w:rPr>
                <w:rFonts w:cs="Arial" w:ascii="Arial" w:hAnsi="Arial"/>
              </w:rPr>
              <w:t>2003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143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IELIT: </w:t>
            </w:r>
            <w:r>
              <w:rPr>
                <w:rFonts w:cs="Arial" w:ascii="Arial" w:hAnsi="Arial"/>
                <w:b/>
                <w:sz w:val="20"/>
                <w:szCs w:val="20"/>
              </w:rPr>
              <w:t>LITERATURAS EM LÍNGUA INGLESA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143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Professor</w:t>
            </w:r>
          </w:p>
          <w:p>
            <w:pPr>
              <w:pStyle w:val="Quote"/>
              <w:jc w:val="center"/>
              <w:rPr>
                <w:rStyle w:val="BookTitle"/>
                <w:rFonts w:ascii="Arial" w:hAnsi="Arial" w:cs="Arial"/>
                <w:b w:val="false"/>
                <w:b w:val="false"/>
                <w:bCs/>
                <w:i w:val="false"/>
                <w:i w:val="false"/>
              </w:rPr>
            </w:pPr>
            <w:r>
              <w:rPr>
                <w:rStyle w:val="BookTitle"/>
                <w:rFonts w:cs="Arial" w:ascii="Arial" w:hAnsi="Arial"/>
                <w:bCs/>
                <w:i w:val="false"/>
              </w:rPr>
              <w:t>Miriam de Paiva Vieira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323" w:hRule="atLeast"/>
        </w:trPr>
        <w:tc>
          <w:tcPr>
            <w:tcW w:w="206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1º/2018</w:t>
            </w:r>
          </w:p>
        </w:tc>
        <w:tc>
          <w:tcPr>
            <w:tcW w:w="5083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2060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68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60h</w:t>
            </w: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60h</w:t>
            </w:r>
          </w:p>
        </w:tc>
        <w:tc>
          <w:tcPr>
            <w:tcW w:w="1897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322" w:hRule="atLeast"/>
        </w:trPr>
        <w:tc>
          <w:tcPr>
            <w:tcW w:w="20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(-)</w:t>
            </w:r>
          </w:p>
        </w:tc>
        <w:tc>
          <w:tcPr>
            <w:tcW w:w="331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(Licenciatura)</w:t>
            </w:r>
          </w:p>
        </w:tc>
        <w:tc>
          <w:tcPr>
            <w:tcW w:w="1773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(código da UC no CONTAC)</w:t>
            </w:r>
          </w:p>
        </w:tc>
        <w:tc>
          <w:tcPr>
            <w:tcW w:w="1898" w:type="dxa"/>
            <w:gridSpan w:val="2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Visão panorâmica dos imbricamentos entre as questões históricas, culturais e sociais e as manifestações literárias dos povos de língua inglesa, através dos séculos. Ilha da Bretanha e os Bretões/Celtas. Colonização romana. Invasão anglo-saxônica. Rei Arthur e as lendas arturianas. Aspectos relevantes do poema épico </w:t>
            </w:r>
            <w:r>
              <w:rPr>
                <w:rFonts w:cs="Arial" w:ascii="Arial" w:hAnsi="Arial"/>
                <w:i/>
                <w:sz w:val="20"/>
                <w:szCs w:val="20"/>
              </w:rPr>
              <w:t>Beowulf</w:t>
            </w:r>
            <w:r>
              <w:rPr>
                <w:rFonts w:cs="Arial" w:ascii="Arial" w:hAnsi="Arial"/>
                <w:sz w:val="20"/>
                <w:szCs w:val="20"/>
              </w:rPr>
              <w:t>. Invasão Viking. Invasão Normanda. A importância de Chaucer na língua e literatura. O teatro de Shakespeare e a Era Elizabetana. Colonização da América e literatura puritana. Benjamin Franklin e a Revolução Americana. Sociedade e Literatura Vitoriana.  O Século XX e o reflexo das crises mundiais na literatura. A Queda da Bolsa de Nova Iorque e o ceticismo generalizado. Emergência das vozes das minorias: mulheres, negros e minorias sexuais. Globalização, pós-colonialismo e literatura.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Fornecer ao discente uma visão panorâmica dos principais eventos sociais, históricos e culturais dos povos de língua inglesa, através dos séculos, assim como das suas relações com a literatura, para aumento da cultura geral e específica sobre a cultura e a literatura anglo-saxônica.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Dotar o discente da capacidade de identificar nos textos estudados aspectos da cultura anglo-saxônica através dos séculos.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Conscientizar o discente da importância da interseção entre a literatura e os discursos da História, para melhor compreensão da cultura dos povos de língua inglesa.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Levar o discente a ter consciência da relevância da língua e das literaturas em inglês para comporem o discurso dos indivíduos oprimidos em sociedades coloniais e pós-coloniais, considerado as nuances da globalização.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58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lineRule="auto" w:line="252" w:before="0" w:after="54"/>
              <w:ind w:left="216" w:hanging="21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 xml:space="preserve">Familiarizar o discente com elementos literários presentes no textos estudados em forma de poesia, drama e prosa. 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beginnings of English Literature: overview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 xml:space="preserve">The British Isles: Breton and Celtic traditions, </w:t>
            </w:r>
            <w:r>
              <w:rPr>
                <w:rFonts w:cs="Arial" w:ascii="Arial" w:hAnsi="Arial"/>
                <w:lang w:val="en-US"/>
              </w:rPr>
              <w:t>The Roman colonization, The Anglo-saxon and Viking invasions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oral tradition and Epic poems:</w:t>
            </w:r>
            <w:r>
              <w:rPr>
                <w:rFonts w:cs="Arial" w:ascii="Arial" w:hAnsi="Arial"/>
                <w:i/>
                <w:lang w:val="en-US"/>
              </w:rPr>
              <w:t xml:space="preserve"> Beowulf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Middle English Literature: overview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King Arthur and his legends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Chaucer’s role within language and literature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Elizabethan Age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Shakespearean Drama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Discussion of dramatic conventions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Colonization of America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rise of the British Empire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Romanticism and the Lake Poets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Poetry: How to read a poem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Victorian Era and the novel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Elements of prose fiction: plot, setting, character, theme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fall of the British Empire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Post-colonial issues in language and literature</w:t>
            </w:r>
          </w:p>
          <w:p>
            <w:pPr>
              <w:pStyle w:val="Normal"/>
              <w:numPr>
                <w:ilvl w:val="1"/>
                <w:numId w:val="3"/>
              </w:numPr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The emergence of the voices of minorities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 metodologia consistirá em aulas expositivas; aulas interativas; leitura prévia e discussão em aula dos textos teóricos e ficcionais; apresentações de seminários; fichamentos e avaliações individuais e em grupo. Quanto aos recursos auxiliares, haverá exibição de filmes, documentários e vídeos sobre obras literárias ou aspectos históricos e culturais relevantes para a compreensão dos textos literários selecionados e dos conceitos explorados, com o fim também de promover a integração entre a literatura, outras artes e mídias.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02 avaliações escritas, com valor unitário de 30 pontos cada, totalizando 60 pontos; 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Estudos dirigidos, ou atividades </w:t>
            </w:r>
            <w:r>
              <w:rPr>
                <w:rFonts w:cs="Arial" w:ascii="Arial" w:hAnsi="Arial"/>
                <w:i/>
              </w:rPr>
              <w:t>online</w:t>
            </w:r>
            <w:r>
              <w:rPr>
                <w:rFonts w:cs="Arial" w:ascii="Arial" w:hAnsi="Arial"/>
              </w:rPr>
              <w:t>, totalizando 20 pontos;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Apresentação de seminário, 10 pontos;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Participação em aula, 10 pontos.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ABRAMS, M. H., et al., eds.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The Norton Anthology of English Literature.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6th editon, volumes 1 and  2. New York: Norton, 1993.</w:t>
            </w:r>
          </w:p>
          <w:p>
            <w:pPr>
              <w:pStyle w:val="Normal"/>
              <w:spacing w:lineRule="auto" w:line="25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BAYM, Nina, et al., eds.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The Norton Anthology of American Literature.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4th edition, volumes 1 and 2. New York: Norton, 1994.</w:t>
            </w:r>
          </w:p>
          <w:p>
            <w:pPr>
              <w:pStyle w:val="Normal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 xml:space="preserve">O’CALLAGHAN, Bryn. </w:t>
            </w:r>
            <w:r>
              <w:rPr>
                <w:rFonts w:cs="Arial" w:ascii="Arial" w:hAnsi="Arial"/>
                <w:b/>
                <w:sz w:val="20"/>
                <w:szCs w:val="20"/>
                <w:lang w:val="en-US"/>
              </w:rPr>
              <w:t xml:space="preserve">An Illustrated History of the USA. </w:t>
            </w:r>
            <w:r>
              <w:rPr>
                <w:rFonts w:cs="Arial" w:ascii="Arial" w:hAnsi="Arial"/>
                <w:sz w:val="20"/>
                <w:szCs w:val="20"/>
              </w:rPr>
              <w:t>Edinburgh: Longman, 1990.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041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BURGESS, Anthony.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>A Literatura Inglesa</w:t>
            </w:r>
            <w:r>
              <w:rPr>
                <w:rFonts w:cs="Arial" w:ascii="Arial" w:hAnsi="Arial"/>
                <w:i/>
                <w:spacing w:val="0"/>
                <w:sz w:val="20"/>
                <w:szCs w:val="20"/>
              </w:rPr>
              <w:t xml:space="preserve">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Duda Machado. São Paulo: Editora Ática, 1996.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CHURCHILL, W. S.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berço da Inglaterra.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Aydano Arruda. Rio de Janeiro, IBRASA, 2005.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________________.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a era da revolução. </w:t>
            </w:r>
            <w:r>
              <w:rPr>
                <w:rFonts w:cs="Arial" w:ascii="Arial" w:hAnsi="Arial"/>
                <w:spacing w:val="0"/>
                <w:sz w:val="20"/>
                <w:szCs w:val="20"/>
              </w:rPr>
              <w:t>Trad.: Aydano Arruda. Rio de Janeiro, IBRASA, 2005.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Arial" w:hAnsi="Arial" w:cs="Arial"/>
                <w:spacing w:val="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</w:rPr>
              <w:t xml:space="preserve">________________.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</w:rPr>
              <w:t xml:space="preserve">História dos povos de língua inglesa – o novo mundo. </w:t>
            </w: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>Trad.: Enéas Camargo. Rio de Janeiro, IBRASA, 2006.</w:t>
            </w:r>
          </w:p>
          <w:p>
            <w:pPr>
              <w:pStyle w:val="Cabealho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cs="Arial" w:ascii="Arial" w:hAnsi="Arial"/>
                <w:sz w:val="20"/>
                <w:szCs w:val="22"/>
                <w:lang w:val="en-US"/>
              </w:rPr>
              <w:t xml:space="preserve">MEYER, Michael. </w:t>
            </w:r>
            <w:r>
              <w:rPr>
                <w:rFonts w:cs="Arial" w:ascii="Arial" w:hAnsi="Arial"/>
                <w:b/>
                <w:iCs/>
                <w:sz w:val="20"/>
                <w:szCs w:val="22"/>
                <w:lang w:val="en-US"/>
              </w:rPr>
              <w:t>The Bedford Introduction to Literature: Reading, Thinking, Writing</w:t>
            </w:r>
            <w:r>
              <w:rPr>
                <w:rFonts w:cs="Arial" w:ascii="Arial" w:hAnsi="Arial"/>
                <w:sz w:val="20"/>
                <w:szCs w:val="22"/>
                <w:lang w:val="en-US"/>
              </w:rPr>
              <w:t>. 10</w:t>
            </w:r>
            <w:r>
              <w:rPr>
                <w:rFonts w:cs="Arial" w:ascii="Arial" w:hAnsi="Arial"/>
                <w:sz w:val="20"/>
                <w:szCs w:val="22"/>
                <w:vertAlign w:val="superscript"/>
                <w:lang w:val="en-US"/>
              </w:rPr>
              <w:t>th</w:t>
            </w:r>
            <w:r>
              <w:rPr>
                <w:rFonts w:cs="Arial" w:ascii="Arial" w:hAnsi="Arial"/>
                <w:sz w:val="20"/>
                <w:szCs w:val="22"/>
                <w:lang w:val="en-US"/>
              </w:rPr>
              <w:t xml:space="preserve"> ed. New York: Bedford/St.Martin’s, 2013.</w:t>
            </w:r>
          </w:p>
          <w:p>
            <w:pPr>
              <w:pStyle w:val="Normal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 xml:space="preserve">McDOWALL, David. </w:t>
            </w:r>
            <w:r>
              <w:rPr>
                <w:rFonts w:cs="Arial" w:ascii="Arial" w:hAnsi="Arial"/>
                <w:b/>
                <w:spacing w:val="0"/>
                <w:sz w:val="20"/>
                <w:szCs w:val="20"/>
                <w:lang w:val="en-US"/>
              </w:rPr>
              <w:t>An Illustrated History of Britain</w:t>
            </w:r>
            <w:r>
              <w:rPr>
                <w:rFonts w:cs="Arial" w:ascii="Arial" w:hAnsi="Arial"/>
                <w:i/>
                <w:spacing w:val="0"/>
                <w:sz w:val="20"/>
                <w:szCs w:val="20"/>
                <w:lang w:val="en-US"/>
              </w:rPr>
              <w:t>.</w:t>
            </w:r>
            <w:r>
              <w:rPr>
                <w:rFonts w:cs="Arial" w:ascii="Arial" w:hAnsi="Arial"/>
                <w:spacing w:val="0"/>
                <w:sz w:val="20"/>
                <w:szCs w:val="20"/>
                <w:lang w:val="en-US"/>
              </w:rPr>
              <w:t>Edinburgh: Longman, 1989.</w:t>
            </w:r>
          </w:p>
        </w:tc>
      </w:tr>
    </w:tbl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0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35"/>
        <w:gridCol w:w="4535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______________________________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Miriam de Paiva Vieira</w:t>
            </w:r>
          </w:p>
        </w:tc>
        <w:tc>
          <w:tcPr>
            <w:tcW w:w="4535" w:type="dxa"/>
            <w:tcBorders/>
            <w:shd w:fill="auto" w:val="clear"/>
          </w:tcPr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______________________________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Coordenador(a)</w:t>
            </w:r>
          </w:p>
          <w:p>
            <w:pPr>
              <w:pStyle w:val="Normal"/>
              <w:rPr>
                <w:rStyle w:val="BookTitle"/>
                <w:rFonts w:ascii="Arial" w:hAnsi="Arial" w:cs="Arial"/>
                <w:bCs/>
              </w:rPr>
            </w:pPr>
            <w:r>
              <w:rPr>
                <w:rStyle w:val="BookTitle"/>
                <w:rFonts w:cs="Arial" w:ascii="Arial" w:hAnsi="Arial"/>
                <w:bCs/>
              </w:rPr>
              <w:t>(Carimbo)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lastColumn="1" w:firstColumn="1" w:lastRow="1" w:firstRow="1"/>
    </w:tblPr>
    <w:tblGrid>
      <w:gridCol w:w="2344"/>
      <w:gridCol w:w="6726"/>
    </w:tblGrid>
    <w:tr>
      <w:trPr/>
      <w:tc>
        <w:tcPr>
          <w:tcW w:w="2344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51915" cy="771525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6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b/>
        <w:szCs w:val="20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b w:val="fals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557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6d5572"/>
    <w:rPr>
      <w:rFonts w:ascii="Times New Roman" w:hAnsi="Times New Roman"/>
      <w:sz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6d5572"/>
    <w:rPr>
      <w:rFonts w:ascii="Times New Roman" w:hAnsi="Times New Roman"/>
      <w:sz w:val="24"/>
      <w:lang w:eastAsia="pt-BR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6d5572"/>
    <w:rPr>
      <w:rFonts w:ascii="Arial" w:hAnsi="Arial"/>
      <w:sz w:val="20"/>
      <w:lang w:eastAsia="ar-SA" w:bidi="ar-SA"/>
    </w:rPr>
  </w:style>
  <w:style w:type="character" w:styleId="Pagenumber">
    <w:name w:val="page number"/>
    <w:basedOn w:val="DefaultParagraphFont"/>
    <w:uiPriority w:val="99"/>
    <w:qFormat/>
    <w:rsid w:val="006d5572"/>
    <w:rPr>
      <w:rFonts w:cs="Times New Roman"/>
    </w:rPr>
  </w:style>
  <w:style w:type="character" w:styleId="CitaoChar" w:customStyle="1">
    <w:name w:val="Citação Char"/>
    <w:basedOn w:val="DefaultParagraphFont"/>
    <w:link w:val="Citao"/>
    <w:uiPriority w:val="99"/>
    <w:qFormat/>
    <w:locked/>
    <w:rsid w:val="006d5572"/>
    <w:rPr>
      <w:rFonts w:ascii="Times New Roman" w:hAnsi="Times New Roman"/>
      <w:i/>
      <w:color w:val="000000"/>
      <w:sz w:val="24"/>
      <w:lang w:eastAsia="pt-BR"/>
    </w:rPr>
  </w:style>
  <w:style w:type="character" w:styleId="BookTitle">
    <w:name w:val="Book Title"/>
    <w:basedOn w:val="DefaultParagraphFont"/>
    <w:uiPriority w:val="99"/>
    <w:qFormat/>
    <w:rsid w:val="006d5572"/>
    <w:rPr>
      <w:b/>
      <w:smallCaps/>
      <w:spacing w:val="5"/>
    </w:rPr>
  </w:style>
  <w:style w:type="character" w:styleId="SubttuloChar" w:customStyle="1">
    <w:name w:val="Subtítulo Char"/>
    <w:basedOn w:val="DefaultParagraphFont"/>
    <w:link w:val="Subttulo"/>
    <w:uiPriority w:val="99"/>
    <w:qFormat/>
    <w:locked/>
    <w:rsid w:val="006d5572"/>
    <w:rPr>
      <w:rFonts w:ascii="Cambria" w:hAnsi="Cambria"/>
      <w:i/>
      <w:color w:val="4F81BD"/>
      <w:spacing w:val="15"/>
      <w:sz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6d5572"/>
    <w:rPr>
      <w:rFonts w:ascii="Tahoma" w:hAnsi="Tahoma"/>
      <w:sz w:val="16"/>
      <w:lang w:eastAsia="pt-BR"/>
    </w:rPr>
  </w:style>
  <w:style w:type="character" w:styleId="ListLabel1">
    <w:name w:val="ListLabel 1"/>
    <w:qFormat/>
    <w:rPr>
      <w:rFonts w:ascii="Arial" w:hAnsi="Arial" w:cs="Symbol"/>
      <w:b/>
      <w:sz w:val="20"/>
      <w:szCs w:val="20"/>
    </w:rPr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Cabeçalho"/>
    <w:basedOn w:val="Normal"/>
    <w:link w:val="CabealhoChar"/>
    <w:rsid w:val="006d5572"/>
    <w:pPr>
      <w:tabs>
        <w:tab w:val="center" w:pos="4252" w:leader="none"/>
        <w:tab w:val="right" w:pos="8504" w:leader="none"/>
      </w:tabs>
    </w:pPr>
    <w:rPr>
      <w:rFonts w:eastAsia="Calibri"/>
    </w:rPr>
  </w:style>
  <w:style w:type="paragraph" w:styleId="Rodap">
    <w:name w:val="Rodapé"/>
    <w:basedOn w:val="Normal"/>
    <w:link w:val="RodapChar"/>
    <w:uiPriority w:val="99"/>
    <w:rsid w:val="006d5572"/>
    <w:pPr>
      <w:tabs>
        <w:tab w:val="center" w:pos="4252" w:leader="none"/>
        <w:tab w:val="right" w:pos="8504" w:leader="none"/>
      </w:tabs>
    </w:pPr>
    <w:rPr>
      <w:rFonts w:eastAsia="Calibri"/>
    </w:rPr>
  </w:style>
  <w:style w:type="paragraph" w:styleId="Ttulododocumento">
    <w:name w:val="Título do documento"/>
    <w:basedOn w:val="Normal"/>
    <w:link w:val="TtuloChar"/>
    <w:uiPriority w:val="99"/>
    <w:qFormat/>
    <w:rsid w:val="006d5572"/>
    <w:pPr>
      <w:suppressAutoHyphens w:val="true"/>
      <w:jc w:val="center"/>
    </w:pPr>
    <w:rPr>
      <w:rFonts w:ascii="Arial" w:hAnsi="Arial" w:eastAsia="Calibri" w:cs="Calibri"/>
      <w:sz w:val="20"/>
      <w:szCs w:val="20"/>
      <w:lang w:eastAsia="ar-SA"/>
    </w:rPr>
  </w:style>
  <w:style w:type="paragraph" w:styleId="Quote">
    <w:name w:val="Quote"/>
    <w:basedOn w:val="Normal"/>
    <w:next w:val="Normal"/>
    <w:link w:val="CitaoChar"/>
    <w:uiPriority w:val="99"/>
    <w:qFormat/>
    <w:rsid w:val="006d5572"/>
    <w:pPr/>
    <w:rPr>
      <w:rFonts w:eastAsia="Calibri"/>
      <w:i/>
      <w:iCs/>
      <w:color w:val="000000"/>
    </w:rPr>
  </w:style>
  <w:style w:type="paragraph" w:styleId="Subttulo">
    <w:name w:val="Subtítulo"/>
    <w:basedOn w:val="Normal"/>
    <w:next w:val="Normal"/>
    <w:link w:val="SubttuloChar"/>
    <w:uiPriority w:val="99"/>
    <w:qFormat/>
    <w:rsid w:val="006d5572"/>
    <w:pPr/>
    <w:rPr>
      <w:rFonts w:ascii="Cambria" w:hAnsi="Cambria" w:eastAsia="Calibri"/>
      <w:i/>
      <w:iCs/>
      <w:color w:val="4F81BD"/>
      <w:spacing w:val="15"/>
    </w:rPr>
  </w:style>
  <w:style w:type="paragraph" w:styleId="BalloonText">
    <w:name w:val="Balloon Text"/>
    <w:basedOn w:val="Normal"/>
    <w:link w:val="TextodebaloChar"/>
    <w:uiPriority w:val="99"/>
    <w:semiHidden/>
    <w:qFormat/>
    <w:rsid w:val="006d5572"/>
    <w:pPr/>
    <w:rPr>
      <w:rFonts w:ascii="Tahoma" w:hAnsi="Tahoma" w:eastAsia="Calibri"/>
      <w:sz w:val="16"/>
      <w:szCs w:val="16"/>
    </w:rPr>
  </w:style>
  <w:style w:type="paragraph" w:styleId="ListParagraph">
    <w:name w:val="List Paragraph"/>
    <w:basedOn w:val="Normal"/>
    <w:uiPriority w:val="99"/>
    <w:qFormat/>
    <w:rsid w:val="00f531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2019-02-21T00:37:00Z</dcterms:created>
  <dc:creator>Deborah</dc:creator>
  <dc:language>pt-BR</dc:language>
  <cp:lastModifiedBy>-</cp:lastModifiedBy>
  <dcterms:modified xsi:type="dcterms:W3CDTF">2019-02-21T00:38:00Z</dcterms:modified>
  <cp:revision>3</cp:revision>
  <dc:title>PLANO DE ENSINO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