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478" w:rsidRDefault="00CC163A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 xml:space="preserve">ATA DA DUCENTÉSIMA DÉCIMA SEXTA REUNIÃO DO COLEGIADO DO CURSO DE LETRAS DA UNIVERSIDADE FEDERAL DE SÃO JOÃO DEL-REI. Aos vinte e dois dias </w:t>
      </w:r>
      <w:r>
        <w:rPr>
          <w:rFonts w:ascii="Verdana" w:hAnsi="Verdana" w:cs="Verdana"/>
          <w:sz w:val="22"/>
          <w:szCs w:val="22"/>
        </w:rPr>
        <w:t>do mês de outubro do ano de dois mil e dezenove, realizou-se, às 14h, na sala 1.90</w:t>
      </w:r>
      <w:r>
        <w:rPr>
          <w:rFonts w:ascii="Verdana" w:hAnsi="Verdana" w:cs="Verdana"/>
          <w:color w:val="000000"/>
          <w:sz w:val="22"/>
          <w:szCs w:val="22"/>
        </w:rPr>
        <w:t xml:space="preserve"> do </w:t>
      </w:r>
      <w:r>
        <w:rPr>
          <w:rFonts w:ascii="Verdana" w:hAnsi="Verdana" w:cs="Verdana"/>
          <w:i/>
          <w:color w:val="000000"/>
          <w:sz w:val="22"/>
          <w:szCs w:val="22"/>
        </w:rPr>
        <w:t>Campus</w:t>
      </w:r>
      <w:r>
        <w:rPr>
          <w:rFonts w:ascii="Verdana" w:hAnsi="Verdana" w:cs="Verdana"/>
          <w:color w:val="000000"/>
          <w:sz w:val="22"/>
          <w:szCs w:val="22"/>
        </w:rPr>
        <w:t xml:space="preserve"> Dom Bosco, reunião do Colegiado do Curso de Letras da Universidade Federal de São João </w:t>
      </w:r>
      <w:proofErr w:type="spellStart"/>
      <w:proofErr w:type="gramStart"/>
      <w:r>
        <w:rPr>
          <w:rFonts w:ascii="Verdana" w:hAnsi="Verdana" w:cs="Verdana"/>
          <w:color w:val="000000"/>
          <w:sz w:val="22"/>
          <w:szCs w:val="22"/>
        </w:rPr>
        <w:t>del</w:t>
      </w:r>
      <w:proofErr w:type="spellEnd"/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-Rei, sob a presidência da Profa. </w:t>
      </w:r>
      <w:proofErr w:type="spellStart"/>
      <w:r>
        <w:rPr>
          <w:rFonts w:ascii="Verdana" w:hAnsi="Verdana" w:cs="Verdana"/>
          <w:b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. Estavam presentes os membros docentes: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Suely</w:t>
      </w:r>
      <w:r>
        <w:rPr>
          <w:rFonts w:ascii="Verdana" w:hAnsi="Verdana" w:cs="Verdana"/>
          <w:color w:val="000000"/>
          <w:sz w:val="22"/>
          <w:szCs w:val="22"/>
        </w:rPr>
        <w:t xml:space="preserve"> da Fonseca Quintana,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Juliana</w:t>
      </w:r>
      <w:r w:rsidR="00FB1DD0">
        <w:rPr>
          <w:rFonts w:ascii="Verdana" w:hAnsi="Verdana" w:cs="Verdana"/>
          <w:color w:val="000000"/>
          <w:sz w:val="22"/>
          <w:szCs w:val="22"/>
        </w:rPr>
        <w:t xml:space="preserve"> Borges Oliveira de Morais</w:t>
      </w:r>
      <w:r>
        <w:rPr>
          <w:rFonts w:ascii="Verdana" w:hAnsi="Verdana" w:cs="Verdana"/>
          <w:color w:val="000000"/>
          <w:sz w:val="22"/>
          <w:szCs w:val="22"/>
        </w:rPr>
        <w:t xml:space="preserve">,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Eliana</w:t>
      </w:r>
      <w:r>
        <w:rPr>
          <w:rFonts w:ascii="Verdana" w:hAnsi="Verdana" w:cs="Verdana"/>
          <w:color w:val="000000"/>
          <w:sz w:val="22"/>
          <w:szCs w:val="22"/>
        </w:rPr>
        <w:t xml:space="preserve"> da Conceição Tolentino, </w:t>
      </w:r>
      <w:r>
        <w:rPr>
          <w:rFonts w:ascii="Verdana" w:hAnsi="Verdana" w:cs="Verdana"/>
          <w:b/>
          <w:color w:val="000000"/>
          <w:sz w:val="22"/>
          <w:szCs w:val="22"/>
        </w:rPr>
        <w:t>Antônio Luiz</w:t>
      </w:r>
      <w:r>
        <w:rPr>
          <w:rFonts w:ascii="Verdana" w:hAnsi="Verdana" w:cs="Verdana"/>
          <w:color w:val="000000"/>
          <w:sz w:val="22"/>
          <w:szCs w:val="22"/>
        </w:rPr>
        <w:t xml:space="preserve"> Assunção e o membro discente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Tuiuan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Almeida Veloso. Aprovada a pauta, a Profa.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deu início aos trabalhos. </w:t>
      </w:r>
      <w:r>
        <w:rPr>
          <w:rFonts w:ascii="Verdana" w:hAnsi="Verdana" w:cs="Verdana"/>
          <w:b/>
          <w:color w:val="000000"/>
          <w:sz w:val="22"/>
          <w:szCs w:val="22"/>
        </w:rPr>
        <w:t>1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– Leitura e aprovação da ata da reunião anterior: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a Profa.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leu a ata da 215ª reunião que foi aprovada e assinada por todos os membros presentes.</w:t>
      </w:r>
      <w:bookmarkStart w:id="0" w:name="__DdeLink__45_1202211634"/>
      <w:bookmarkEnd w:id="0"/>
      <w:r>
        <w:rPr>
          <w:rFonts w:ascii="Verdana" w:hAnsi="Verdana" w:cs="Verdana"/>
          <w:i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2 - Aprovação da ficha de opção de orientador dos </w:t>
      </w:r>
      <w:proofErr w:type="gram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discentes Leonardo José</w:t>
      </w:r>
      <w:proofErr w:type="gram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de Almeida Silva e Marina Mairinque da Silveira: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foram aprovados os seguintes orientadores: Profa. Nádia Dolores Fernandes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Biavati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, para Marina Mairinque da Silveira; Profa. Laura Silveira Botelho, para Leonardo José de Almeida Silva.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3 – Aprovação do PPC Letras, 2ª Licenciatura: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a Profa.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apresentou o PPC de Letras, 2ª Licenciatura, que passará a vigorar a partir do 1º semestre de 2020 e, após apresentação, os membros do Colegiado aprovaram-no por unanimidade.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4 - Análise da solicitação dos (as) alunos (as): </w:t>
      </w:r>
      <w:r>
        <w:rPr>
          <w:rFonts w:ascii="Verdana" w:hAnsi="Verdana" w:cs="Verdana"/>
          <w:b/>
          <w:iCs/>
          <w:color w:val="000000"/>
          <w:sz w:val="22"/>
          <w:szCs w:val="22"/>
        </w:rPr>
        <w:t xml:space="preserve">a) Cintia </w:t>
      </w:r>
      <w:proofErr w:type="spellStart"/>
      <w:r>
        <w:rPr>
          <w:rFonts w:ascii="Verdana" w:hAnsi="Verdana" w:cs="Verdana"/>
          <w:b/>
          <w:iCs/>
          <w:color w:val="000000"/>
          <w:sz w:val="22"/>
          <w:szCs w:val="22"/>
        </w:rPr>
        <w:t>Josane</w:t>
      </w:r>
      <w:proofErr w:type="spellEnd"/>
      <w:r>
        <w:rPr>
          <w:rFonts w:ascii="Verdana" w:hAnsi="Verdana" w:cs="Verdana"/>
          <w:b/>
          <w:iCs/>
          <w:color w:val="000000"/>
          <w:sz w:val="22"/>
          <w:szCs w:val="22"/>
        </w:rPr>
        <w:t xml:space="preserve"> Teixeira: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O pedido da aluna para aproveitamento de 60 horas de curso </w:t>
      </w:r>
      <w:r>
        <w:rPr>
          <w:rFonts w:ascii="Verdana" w:hAnsi="Verdana" w:cs="Verdana"/>
          <w:i/>
          <w:iCs/>
          <w:color w:val="000000"/>
          <w:sz w:val="22"/>
          <w:szCs w:val="22"/>
        </w:rPr>
        <w:t>online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 foi indeferido. Tal indeferimento foi embasado: 1) na Resolução nº 2, de 1º de julho de 2015 do Ministério da Educação, que postula a necessidade de que se assegure o </w:t>
      </w:r>
      <w:r>
        <w:rPr>
          <w:rFonts w:ascii="Verdana" w:hAnsi="Verdana" w:cs="Verdana"/>
          <w:iCs/>
          <w:color w:val="000000"/>
          <w:sz w:val="22"/>
          <w:szCs w:val="22"/>
          <w:u w:val="single"/>
        </w:rPr>
        <w:t>aprofundamento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 e a </w:t>
      </w:r>
      <w:r>
        <w:rPr>
          <w:rFonts w:ascii="Verdana" w:hAnsi="Verdana" w:cs="Verdana"/>
          <w:iCs/>
          <w:color w:val="000000"/>
          <w:sz w:val="22"/>
          <w:szCs w:val="22"/>
          <w:u w:val="single"/>
        </w:rPr>
        <w:t>diversificação de estudos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, </w:t>
      </w:r>
      <w:r>
        <w:rPr>
          <w:rFonts w:ascii="Verdana" w:hAnsi="Verdana" w:cs="Verdana"/>
          <w:iCs/>
          <w:color w:val="000000"/>
          <w:sz w:val="22"/>
          <w:szCs w:val="22"/>
          <w:u w:val="single"/>
        </w:rPr>
        <w:t>ao longo do processo acadêmico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, no cômputo das 200 horas complementares: 2) na Resolução COLET 004 de 12 de setembro de 2019, que regulamenta as atividades de enriquecimento curricular previstas no PPC do Curso de Letras. </w:t>
      </w:r>
      <w:proofErr w:type="gramStart"/>
      <w:r>
        <w:rPr>
          <w:rFonts w:ascii="Verdana" w:hAnsi="Verdana" w:cs="Verdana"/>
          <w:iCs/>
          <w:color w:val="000000"/>
          <w:sz w:val="22"/>
          <w:szCs w:val="22"/>
        </w:rPr>
        <w:t>3</w:t>
      </w:r>
      <w:proofErr w:type="gramEnd"/>
      <w:r>
        <w:rPr>
          <w:rFonts w:ascii="Verdana" w:hAnsi="Verdana" w:cs="Verdana"/>
          <w:iCs/>
          <w:color w:val="000000"/>
          <w:sz w:val="22"/>
          <w:szCs w:val="22"/>
        </w:rPr>
        <w:t xml:space="preserve">) na Assembleia realizada pelo Diretório Acadêmico, no dia 03 de setembro de 2019, às 20h, com todos os alunos, conforme documento em anexo.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b) Eder Soares: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O pedido do aluno para aproveitamento de 60 horas de curso </w:t>
      </w:r>
      <w:r>
        <w:rPr>
          <w:rFonts w:ascii="Verdana" w:hAnsi="Verdana" w:cs="Verdana"/>
          <w:i/>
          <w:iCs/>
          <w:color w:val="000000"/>
          <w:sz w:val="22"/>
          <w:szCs w:val="22"/>
        </w:rPr>
        <w:t>online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 foi indeferido. Tal indeferimento foi embasado: 1) na Resolução nº 2, de 1º de julho de 2015 do Ministério da Educação, que postula a necessidade de que se assegure o </w:t>
      </w:r>
      <w:r>
        <w:rPr>
          <w:rFonts w:ascii="Verdana" w:hAnsi="Verdana" w:cs="Verdana"/>
          <w:iCs/>
          <w:color w:val="000000"/>
          <w:sz w:val="22"/>
          <w:szCs w:val="22"/>
          <w:u w:val="single"/>
        </w:rPr>
        <w:t>aprofundamento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 e a </w:t>
      </w:r>
      <w:r>
        <w:rPr>
          <w:rFonts w:ascii="Verdana" w:hAnsi="Verdana" w:cs="Verdana"/>
          <w:iCs/>
          <w:color w:val="000000"/>
          <w:sz w:val="22"/>
          <w:szCs w:val="22"/>
          <w:u w:val="single"/>
        </w:rPr>
        <w:t>diversificação de estudos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, </w:t>
      </w:r>
      <w:r>
        <w:rPr>
          <w:rFonts w:ascii="Verdana" w:hAnsi="Verdana" w:cs="Verdana"/>
          <w:iCs/>
          <w:color w:val="000000"/>
          <w:sz w:val="22"/>
          <w:szCs w:val="22"/>
          <w:u w:val="single"/>
        </w:rPr>
        <w:t>ao longo do processo acadêmico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, no cômputo das 200 horas complementares: 2) na Resolução COLET 004 de 12 de setembro de 2019, que regulamenta as atividades de enriquecimento curricular previstas no PPC do Curso de Letras. </w:t>
      </w:r>
      <w:proofErr w:type="gramStart"/>
      <w:r>
        <w:rPr>
          <w:rFonts w:ascii="Verdana" w:hAnsi="Verdana" w:cs="Verdana"/>
          <w:iCs/>
          <w:color w:val="000000"/>
          <w:sz w:val="22"/>
          <w:szCs w:val="22"/>
        </w:rPr>
        <w:t>3</w:t>
      </w:r>
      <w:proofErr w:type="gramEnd"/>
      <w:r>
        <w:rPr>
          <w:rFonts w:ascii="Verdana" w:hAnsi="Verdana" w:cs="Verdana"/>
          <w:iCs/>
          <w:color w:val="000000"/>
          <w:sz w:val="22"/>
          <w:szCs w:val="22"/>
        </w:rPr>
        <w:t xml:space="preserve">) na Assembleia realizada pelo Diretório Acadêmico, no dia 03 de setembro de 2019, às 20h, com todos os alunos, conforme documento em anexo. 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c) Renato Agostini: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solicitação deferida para o Regime Especial de Estudos.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d) Gabriela </w:t>
      </w:r>
      <w:proofErr w:type="spell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Rizzuti</w:t>
      </w:r>
      <w:proofErr w:type="spell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os membros do colegiado deferiram a equivalência interna de IELLI – Panorama das Literaturas de Língua Inglesa (72h) para IELIT – Gêneros Literários (72h). A disciplina Psicologia e Direitos Humanos (72h) </w:t>
      </w:r>
      <w:proofErr w:type="gramStart"/>
      <w:r>
        <w:rPr>
          <w:rFonts w:ascii="Verdana" w:hAnsi="Verdana" w:cs="Verdana"/>
          <w:iCs/>
          <w:color w:val="000000"/>
          <w:sz w:val="22"/>
          <w:szCs w:val="22"/>
        </w:rPr>
        <w:t>foi deferida</w:t>
      </w:r>
      <w:proofErr w:type="gramEnd"/>
      <w:r>
        <w:rPr>
          <w:rFonts w:ascii="Verdana" w:hAnsi="Verdana" w:cs="Verdana"/>
          <w:iCs/>
          <w:color w:val="000000"/>
          <w:sz w:val="22"/>
          <w:szCs w:val="22"/>
        </w:rPr>
        <w:t xml:space="preserve"> como Domínio Conexo para o Curso de Letras, currículo 2003.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5 - Aprovação de unidades curriculares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lastRenderedPageBreak/>
        <w:t xml:space="preserve">para o PPC 2020. a) IELIN: Português Instrumental: Leitura (extemporânea – 72h); b) IELIN: Português Instrumental: Escrita (extemporânea – 72h).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Os membros do colegiado deliberaram a aprovação das disciplinas descritas para o currículo 2020 à aluna Luiza Aparecida Avelar Dutra Santos. </w:t>
      </w:r>
      <w:proofErr w:type="gram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6 – Língua</w:t>
      </w:r>
      <w:proofErr w:type="gram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Inglesa e suas Literaturas – 2ª Licenciatura: número de vagas a serem disponibilizadas: </w:t>
      </w:r>
      <w:r>
        <w:rPr>
          <w:rFonts w:ascii="Verdana" w:hAnsi="Verdana" w:cs="Verdana"/>
          <w:iCs/>
          <w:color w:val="000000"/>
          <w:sz w:val="22"/>
          <w:szCs w:val="22"/>
        </w:rPr>
        <w:t>foi deliberada pelo colegiado a quantidade de 35 vagas a serem disponibilizadas para a 2ª Licenciatura em Língua Inglesa e 6 vagas para a 2ª Licenciatura em Língua Portuguesa.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7 – Aprovação do Regulamento do Trabalho de Conclusão de Curso: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os membros do colegiado aprovaram a </w:t>
      </w:r>
      <w:r>
        <w:rPr>
          <w:rFonts w:ascii="Verdana" w:hAnsi="Verdana"/>
          <w:iCs/>
          <w:color w:val="000000"/>
          <w:sz w:val="22"/>
          <w:szCs w:val="22"/>
        </w:rPr>
        <w:t xml:space="preserve">Resolução COLET nº 003, de 22 de outubro de 2019,que Regulamenta o Trabalho de Conclusão de Curso do Curso de Letras da Universidade Federal de São João </w:t>
      </w:r>
      <w:proofErr w:type="spellStart"/>
      <w:r>
        <w:rPr>
          <w:rFonts w:ascii="Verdana" w:hAnsi="Verdana"/>
          <w:iCs/>
          <w:color w:val="000000"/>
          <w:sz w:val="22"/>
          <w:szCs w:val="22"/>
        </w:rPr>
        <w:t>del</w:t>
      </w:r>
      <w:proofErr w:type="spellEnd"/>
      <w:r>
        <w:rPr>
          <w:rFonts w:ascii="Verdana" w:hAnsi="Verdana"/>
          <w:iCs/>
          <w:color w:val="000000"/>
          <w:sz w:val="22"/>
          <w:szCs w:val="22"/>
        </w:rPr>
        <w:t>-Rei</w:t>
      </w:r>
      <w:r>
        <w:rPr>
          <w:rFonts w:ascii="Verdana" w:hAnsi="Verdana" w:cs="Verdana"/>
          <w:color w:val="000000"/>
          <w:sz w:val="22"/>
          <w:szCs w:val="22"/>
        </w:rPr>
        <w:t xml:space="preserve">. Também foi informado que a profa.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irá agendar uma reunião com os alunos, no dia 11 de novembro, às 19h para tratar sobre a nova resolução que estará em vigor a partir de 01 de janeiro de 2020.  </w:t>
      </w:r>
      <w:r>
        <w:rPr>
          <w:rFonts w:ascii="Verdana" w:hAnsi="Verdana" w:cs="Verdana"/>
          <w:b/>
          <w:bCs/>
          <w:color w:val="000000" w:themeColor="text1"/>
          <w:sz w:val="22"/>
          <w:szCs w:val="22"/>
        </w:rPr>
        <w:t xml:space="preserve">8 – Proposta para Saraus de Poesia no CDB, Curso de Letras: </w:t>
      </w:r>
      <w:r>
        <w:rPr>
          <w:rFonts w:ascii="Verdana" w:hAnsi="Verdana" w:cs="Verdana"/>
          <w:color w:val="000000"/>
          <w:sz w:val="22"/>
          <w:szCs w:val="22"/>
        </w:rPr>
        <w:t xml:space="preserve">foi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deliberado que deverá ser apresentada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 a comissão organizadora do Sarau aos membros do colegiado para apreciação, assim como o cronograma do evento. </w:t>
      </w:r>
      <w:r>
        <w:rPr>
          <w:rFonts w:ascii="Verdana" w:hAnsi="Verdana" w:cs="Verdana"/>
          <w:sz w:val="22"/>
          <w:szCs w:val="22"/>
        </w:rPr>
        <w:t>Nada</w:t>
      </w:r>
      <w:r>
        <w:rPr>
          <w:rFonts w:ascii="Verdana" w:hAnsi="Verdana" w:cs="Verdana"/>
          <w:color w:val="000000"/>
          <w:sz w:val="22"/>
          <w:szCs w:val="22"/>
        </w:rPr>
        <w:t xml:space="preserve"> mais havendo a tratar, eu,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Tiago, secretária do Curso de Letras, lavrei a presente ata que, depois de lida e aprovada, será assinada por todos os presentes. </w:t>
      </w:r>
    </w:p>
    <w:p w:rsidR="00232478" w:rsidRDefault="00CC163A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>____________________________________________</w:t>
      </w:r>
    </w:p>
    <w:p w:rsidR="00232478" w:rsidRDefault="00CC163A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Suely da Fonseca Quintana____________________________________</w:t>
      </w:r>
    </w:p>
    <w:p w:rsidR="00232478" w:rsidRDefault="00CC163A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Eliana da Conceição Tolentino___________________________________</w:t>
      </w:r>
    </w:p>
    <w:p w:rsidR="00232478" w:rsidRDefault="0022381E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Juliana Borges </w:t>
      </w:r>
      <w:bookmarkStart w:id="1" w:name="_GoBack"/>
      <w:bookmarkEnd w:id="1"/>
      <w:r w:rsidR="00CC163A">
        <w:rPr>
          <w:rFonts w:ascii="Verdana" w:hAnsi="Verdana" w:cs="Verdana"/>
          <w:color w:val="000000"/>
          <w:sz w:val="22"/>
          <w:szCs w:val="22"/>
        </w:rPr>
        <w:t>Oliveira de Morais____________________________</w:t>
      </w:r>
    </w:p>
    <w:p w:rsidR="00232478" w:rsidRDefault="00CC163A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Antônio Luiz Assunção________________________________________</w:t>
      </w:r>
    </w:p>
    <w:p w:rsidR="00232478" w:rsidRDefault="00CC163A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Tuiuan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Almeida Veloso________________________________________</w:t>
      </w:r>
    </w:p>
    <w:p w:rsidR="00232478" w:rsidRDefault="00CC163A">
      <w:pPr>
        <w:pStyle w:val="Padro"/>
        <w:tabs>
          <w:tab w:val="left" w:pos="708"/>
        </w:tabs>
        <w:spacing w:line="276" w:lineRule="auto"/>
        <w:jc w:val="both"/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Tiago_________________________________________________</w:t>
      </w:r>
    </w:p>
    <w:sectPr w:rsidR="00232478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42" w:rsidRDefault="00C75E42">
      <w:r>
        <w:separator/>
      </w:r>
    </w:p>
  </w:endnote>
  <w:endnote w:type="continuationSeparator" w:id="0">
    <w:p w:rsidR="00C75E42" w:rsidRDefault="00C7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78" w:rsidRDefault="00232478">
    <w:pPr>
      <w:pStyle w:val="Rodap"/>
      <w:ind w:right="360"/>
    </w:pPr>
  </w:p>
  <w:p w:rsidR="00232478" w:rsidRDefault="00232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42" w:rsidRDefault="00C75E42">
      <w:r>
        <w:separator/>
      </w:r>
    </w:p>
  </w:footnote>
  <w:footnote w:type="continuationSeparator" w:id="0">
    <w:p w:rsidR="00C75E42" w:rsidRDefault="00C75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478"/>
    <w:rsid w:val="0022381E"/>
    <w:rsid w:val="00232478"/>
    <w:rsid w:val="00C75E42"/>
    <w:rsid w:val="00CC163A"/>
    <w:rsid w:val="00F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numbering" w:customStyle="1" w:styleId="WW8Num1">
    <w:name w:val="WW8Num1"/>
    <w:rsid w:val="00EA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EF06-AC16-4A16-A7D1-57879FAC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4280</Characters>
  <Application>Microsoft Office Word</Application>
  <DocSecurity>0</DocSecurity>
  <Lines>305</Lines>
  <Paragraphs>310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Usuário</cp:lastModifiedBy>
  <cp:revision>5</cp:revision>
  <cp:lastPrinted>2019-10-17T19:05:00Z</cp:lastPrinted>
  <dcterms:created xsi:type="dcterms:W3CDTF">2019-11-04T23:18:00Z</dcterms:created>
  <dcterms:modified xsi:type="dcterms:W3CDTF">2020-08-17T21:00:00Z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