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119" w:type="dxa"/>
        <w:jc w:val="left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1704"/>
        <w:gridCol w:w="676"/>
        <w:gridCol w:w="1362"/>
        <w:gridCol w:w="812"/>
        <w:gridCol w:w="485"/>
        <w:gridCol w:w="742"/>
        <w:gridCol w:w="1581"/>
        <w:gridCol w:w="1"/>
        <w:gridCol w:w="1"/>
        <w:gridCol w:w="1755"/>
      </w:tblGrid>
      <w:tr>
        <w:trPr>
          <w:trHeight w:val="1417" w:hRule="atLeast"/>
        </w:trPr>
        <w:tc>
          <w:tcPr>
            <w:tcW w:w="23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Cabealho"/>
              <w:snapToGrid w:val="false"/>
              <w:spacing w:before="120" w:after="120"/>
              <w:jc w:val="center"/>
              <w:rPr>
                <w:rFonts w:ascii="Arial" w:hAnsi="Arial" w:cs="Arial"/>
                <w:lang w:eastAsia="pt-BR"/>
              </w:rPr>
            </w:pPr>
            <w:r>
              <w:rPr/>
              <w:drawing>
                <wp:inline distT="0" distB="0" distL="0" distR="0">
                  <wp:extent cx="1311910" cy="816610"/>
                  <wp:effectExtent l="0" t="0" r="0" b="0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10" w:after="1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UNIVERSIDADE FEDERAL DE SÃO JOÃO DEL-REI – UFSJ</w:t>
            </w:r>
          </w:p>
          <w:p>
            <w:pPr>
              <w:pStyle w:val="Standard"/>
              <w:spacing w:lineRule="auto" w:line="240" w:before="10" w:after="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8"/>
                <w:szCs w:val="18"/>
              </w:rPr>
              <w:t>INSTITUÍDA PELA LEI NO 10.425, DE 19/04/2002 – D.O.U. DE 22/04/2002</w:t>
            </w:r>
          </w:p>
          <w:p>
            <w:pPr>
              <w:pStyle w:val="Standard"/>
              <w:spacing w:lineRule="auto" w:line="240"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PRÓ-REITORIA DE ENSINO DE GRADUAÇÃO – PROEN</w:t>
            </w:r>
          </w:p>
          <w:p>
            <w:pPr>
              <w:pStyle w:val="Standard"/>
              <w:spacing w:lineRule="auto" w:line="240" w:before="10" w:after="1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18"/>
                <w:szCs w:val="18"/>
              </w:rPr>
              <w:t>COORDENADORIA DO CURSO DE LETRAS – COLET</w:t>
            </w:r>
          </w:p>
          <w:p>
            <w:pPr>
              <w:pStyle w:val="Standard"/>
              <w:spacing w:lineRule="auto" w:line="240" w:before="10" w:after="1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Standard"/>
              <w:spacing w:lineRule="auto" w:line="240" w:before="10" w:after="1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PLANO DE ENSINO</w:t>
            </w:r>
          </w:p>
        </w:tc>
      </w:tr>
      <w:tr>
        <w:trPr/>
        <w:tc>
          <w:tcPr>
            <w:tcW w:w="91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LETRAS</w:t>
            </w:r>
          </w:p>
        </w:tc>
      </w:tr>
      <w:tr>
        <w:trPr/>
        <w:tc>
          <w:tcPr>
            <w:tcW w:w="45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Turno: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Noturno</w:t>
            </w:r>
          </w:p>
        </w:tc>
        <w:tc>
          <w:tcPr>
            <w:tcW w:w="45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Currículo: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91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INFORMAÇÕES BÁSICAS</w:t>
            </w:r>
          </w:p>
        </w:tc>
      </w:tr>
      <w:tr>
        <w:trPr/>
        <w:tc>
          <w:tcPr>
            <w:tcW w:w="91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Unidade Curricular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IFP: Didática</w:t>
            </w:r>
          </w:p>
        </w:tc>
      </w:tr>
      <w:tr>
        <w:trPr/>
        <w:tc>
          <w:tcPr>
            <w:tcW w:w="91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Nome do Professor</w:t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Paulo Roberto Furtado de Azevedo Varejão</w:t>
            </w:r>
          </w:p>
        </w:tc>
      </w:tr>
      <w:tr>
        <w:trPr/>
        <w:tc>
          <w:tcPr>
            <w:tcW w:w="1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pacing w:lineRule="auto" w:line="240" w:before="0" w:after="0"/>
              <w:rPr>
                <w:rFonts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 </w:t>
            </w:r>
          </w:p>
          <w:p>
            <w:pPr>
              <w:pStyle w:val="Standard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Período:</w:t>
            </w:r>
            <w:r>
              <w:rPr>
                <w:rFonts w:eastAsia="Arial" w:cs="Arial" w:ascii="Arial" w:hAnsi="Arial"/>
                <w:b w:val="false"/>
                <w:bCs w:val="false"/>
                <w:sz w:val="24"/>
                <w:szCs w:val="24"/>
              </w:rPr>
              <w:t xml:space="preserve"> 1º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Carga Horária </w:t>
            </w:r>
          </w:p>
        </w:tc>
        <w:tc>
          <w:tcPr>
            <w:tcW w:w="17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pacing w:lineRule="auto" w:line="240" w:before="120" w:after="12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Departamento</w:t>
            </w:r>
          </w:p>
          <w:p>
            <w:pPr>
              <w:pStyle w:val="Standard"/>
              <w:spacing w:lineRule="auto" w:line="240" w:before="120" w:after="120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DECED</w:t>
            </w:r>
          </w:p>
        </w:tc>
      </w:tr>
      <w:tr>
        <w:trPr/>
        <w:tc>
          <w:tcPr>
            <w:tcW w:w="17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Teórica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72</w:t>
            </w:r>
          </w:p>
        </w:tc>
        <w:tc>
          <w:tcPr>
            <w:tcW w:w="2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Prática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Total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72</w:t>
            </w:r>
          </w:p>
        </w:tc>
        <w:tc>
          <w:tcPr>
            <w:tcW w:w="1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pacing w:lineRule="auto" w:line="240" w:before="120"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Natureza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Obrigatória</w:t>
            </w:r>
          </w:p>
        </w:tc>
        <w:tc>
          <w:tcPr>
            <w:tcW w:w="33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Grau acadêmico /Habilitação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Licenciatura</w:t>
            </w:r>
          </w:p>
        </w:tc>
        <w:tc>
          <w:tcPr>
            <w:tcW w:w="23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Pré-requisto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(código da UC no CONTAC)</w:t>
            </w:r>
          </w:p>
        </w:tc>
        <w:tc>
          <w:tcPr>
            <w:tcW w:w="175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andard"/>
              <w:spacing w:lineRule="auto" w:line="240" w:before="120"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1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Standard"/>
              <w:spacing w:lineRule="auto" w:line="240" w:before="12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EMENTA</w:t>
            </w:r>
          </w:p>
        </w:tc>
      </w:tr>
      <w:tr>
        <w:trPr/>
        <w:tc>
          <w:tcPr>
            <w:tcW w:w="91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Standard"/>
              <w:spacing w:lineRule="auto" w:line="240" w:before="120" w:after="120"/>
              <w:rPr/>
            </w:pPr>
            <w:r>
              <w:rPr>
                <w:rFonts w:cs="Arial" w:ascii="Arial" w:hAnsi="Arial"/>
                <w:sz w:val="24"/>
                <w:szCs w:val="24"/>
              </w:rPr>
              <w:t>Aspectos teóricos, históricos, sociais e transpessoais da Didática. As implicações da Didática no processo de ensino e aprendizagem com ênfase no cotidiano escolar. Planejamento e avaliação educacional. A relação do professor com o alunado no contexto da sala de aula.</w:t>
            </w:r>
          </w:p>
        </w:tc>
      </w:tr>
      <w:tr>
        <w:trPr/>
        <w:tc>
          <w:tcPr>
            <w:tcW w:w="91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Standard"/>
              <w:spacing w:lineRule="auto" w:line="240" w:before="12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OBJETIVOS</w:t>
            </w:r>
          </w:p>
        </w:tc>
      </w:tr>
      <w:tr>
        <w:trPr/>
        <w:tc>
          <w:tcPr>
            <w:tcW w:w="91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Standard"/>
              <w:widowControl w:val="false"/>
              <w:spacing w:lineRule="auto" w:line="240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4"/>
                <w:szCs w:val="24"/>
              </w:rPr>
              <w:t>Promover a discussão crítica sobre os pressupostos teóricos, históricos, sociais e transpessoais que fundamentam a ação docente nas diferentes abordagens do processo de ensino e aprendizagem.</w:t>
            </w:r>
          </w:p>
        </w:tc>
      </w:tr>
      <w:tr>
        <w:trPr/>
        <w:tc>
          <w:tcPr>
            <w:tcW w:w="91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Standard"/>
              <w:spacing w:lineRule="auto" w:line="240" w:before="12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CONTEÚDO PROGRAMÁTICO</w:t>
            </w:r>
          </w:p>
        </w:tc>
      </w:tr>
      <w:tr>
        <w:trPr/>
        <w:tc>
          <w:tcPr>
            <w:tcW w:w="91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Standard"/>
              <w:spacing w:before="120" w:after="120"/>
              <w:rPr/>
            </w:pPr>
            <w:r>
              <w:rPr>
                <w:rFonts w:cs="Arial" w:ascii="Arial" w:hAnsi="Arial"/>
                <w:sz w:val="24"/>
                <w:szCs w:val="24"/>
              </w:rPr>
              <w:t>-O conceito de Didática;</w:t>
            </w:r>
          </w:p>
          <w:p>
            <w:pPr>
              <w:pStyle w:val="Standard"/>
              <w:spacing w:before="120" w:after="120"/>
              <w:rPr/>
            </w:pPr>
            <w:r>
              <w:rPr>
                <w:rFonts w:cs="Arial" w:ascii="Arial" w:hAnsi="Arial"/>
                <w:sz w:val="24"/>
                <w:szCs w:val="24"/>
              </w:rPr>
              <w:t>-O papel e as contribuições da Didática para a formação e atuação docente;</w:t>
            </w:r>
          </w:p>
          <w:p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4"/>
                <w:szCs w:val="24"/>
              </w:rPr>
              <w:t>-A organização do trabalho do professor em sala de aula;</w:t>
            </w:r>
          </w:p>
          <w:p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4"/>
                <w:szCs w:val="24"/>
              </w:rPr>
              <w:t>-Cotidiano escolar e sistemas de avaliação da aprendizagem;</w:t>
            </w:r>
          </w:p>
          <w:p>
            <w:pPr>
              <w:pStyle w:val="Standard"/>
              <w:spacing w:lineRule="auto" w:line="240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4"/>
                <w:szCs w:val="24"/>
              </w:rPr>
              <w:t>-O caráter transformador da educação e a sala de aula enquanto organismo vivo.</w:t>
            </w:r>
          </w:p>
        </w:tc>
      </w:tr>
      <w:tr>
        <w:trPr/>
        <w:tc>
          <w:tcPr>
            <w:tcW w:w="91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Standard"/>
              <w:spacing w:lineRule="auto" w:line="240" w:before="12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METODOLOGIA</w:t>
            </w:r>
          </w:p>
        </w:tc>
      </w:tr>
      <w:tr>
        <w:trPr/>
        <w:tc>
          <w:tcPr>
            <w:tcW w:w="91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Standard"/>
              <w:spacing w:lineRule="auto" w:line="240" w:before="120"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Apresentação de conceitos teóricos, através de aulas expositivas, ilustradas com exemplos, textos para estudo dirigido de caso, mini seminários de alunos, finalizando com discussões sobre o assunto.</w:t>
            </w:r>
          </w:p>
          <w:p>
            <w:pPr>
              <w:pStyle w:val="Standard"/>
              <w:spacing w:lineRule="auto" w:line="240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Standard"/>
              <w:spacing w:lineRule="auto" w:line="240" w:before="12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CRITÉRIOS DE AVALIAÇÃO</w:t>
            </w:r>
          </w:p>
        </w:tc>
      </w:tr>
      <w:tr>
        <w:trPr/>
        <w:tc>
          <w:tcPr>
            <w:tcW w:w="91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Standard"/>
              <w:spacing w:lineRule="auto" w:line="240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4"/>
                <w:szCs w:val="24"/>
              </w:rPr>
              <w:t>-Trabalho individual para avaliação teórica;</w:t>
            </w:r>
          </w:p>
          <w:p>
            <w:pPr>
              <w:pStyle w:val="Standard"/>
              <w:spacing w:lineRule="auto" w:line="240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4"/>
                <w:szCs w:val="24"/>
              </w:rPr>
              <w:t>-Conceito de participação nas atividades práticas;</w:t>
            </w:r>
          </w:p>
          <w:p>
            <w:pPr>
              <w:pStyle w:val="Standard"/>
              <w:spacing w:lineRule="auto" w:line="240" w:before="120"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-Seminários temáticos em grupo.</w:t>
            </w:r>
          </w:p>
          <w:p>
            <w:pPr>
              <w:pStyle w:val="Standard"/>
              <w:spacing w:lineRule="auto" w:line="240"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1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Standard"/>
              <w:spacing w:lineRule="auto" w:line="240" w:before="12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BIBLIOGRAFIA BÁSICA</w:t>
            </w:r>
          </w:p>
        </w:tc>
      </w:tr>
      <w:tr>
        <w:trPr/>
        <w:tc>
          <w:tcPr>
            <w:tcW w:w="91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Standard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 xml:space="preserve">BACHE, CHRISTOPHER M. (2008). The living classroom: Teaching and collective </w:t>
            </w:r>
            <w:bookmarkStart w:id="0" w:name="_GoBack"/>
            <w:bookmarkEnd w:id="0"/>
            <w:r>
              <w:rPr>
                <w:rFonts w:cs="Arial" w:ascii="Arial" w:hAnsi="Arial"/>
                <w:sz w:val="24"/>
                <w:szCs w:val="24"/>
                <w:lang w:val="en-US"/>
              </w:rPr>
              <w:t xml:space="preserve">consciousness. Albany, NY: State University of New York Press. </w:t>
            </w:r>
          </w:p>
          <w:p>
            <w:pPr>
              <w:pStyle w:val="Standard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4"/>
                <w:szCs w:val="24"/>
              </w:rPr>
              <w:t>GASPARIN, João Luiz. Uma Didática para a Pedagogia Histórico-Crítica. 5. ed. rev. Campinas, SP: Autores Associados, 2009.</w:t>
            </w:r>
          </w:p>
          <w:p>
            <w:pPr>
              <w:pStyle w:val="Standard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 xml:space="preserve">Leonard, Gorge B. Education and Ecstasy with the Great School Reform Hoax. </w:t>
            </w:r>
            <w:r>
              <w:rPr>
                <w:rFonts w:cs="Arial" w:ascii="Arial" w:hAnsi="Arial"/>
                <w:sz w:val="24"/>
                <w:szCs w:val="24"/>
              </w:rPr>
              <w:t>Berkeley, Calif.: North Atlantic Books, 1987.</w:t>
            </w:r>
          </w:p>
          <w:p>
            <w:pPr>
              <w:pStyle w:val="Standard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4"/>
                <w:szCs w:val="24"/>
              </w:rPr>
              <w:t>LIBÂNEO, J. C. Democratização da escola pública: a pedagogia crítico-social dos conteúdos. 25. ed. São Paulo:Loyola, 2010. 149 p.</w:t>
            </w:r>
          </w:p>
          <w:p>
            <w:pPr>
              <w:pStyle w:val="Standard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4"/>
                <w:szCs w:val="24"/>
              </w:rPr>
              <w:t>SAVIANI, D. Escola e democracia: teorias da educação, curvatura da vara, onze teses sobre educação e política.35.ed. rev. Campinas: Autores Associados, 2002. 94 p.</w:t>
            </w:r>
          </w:p>
          <w:p>
            <w:pPr>
              <w:pStyle w:val="Standard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4"/>
                <w:szCs w:val="24"/>
              </w:rPr>
              <w:t>SAVIANI, Dermeval. Pedagogia Histórico-Crítica: primeiras aproximações. 11. ed. rev. Campinas: Autores.</w:t>
            </w:r>
          </w:p>
          <w:p>
            <w:pPr>
              <w:pStyle w:val="Standard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4"/>
                <w:szCs w:val="24"/>
              </w:rPr>
              <w:t>VASCONCELLOS, Celso dos Santos. Planejamento: projeto de ensino-aprendizagem e projeto político-pedagógico.5. ed. São Paulo: Libertad, 2006.</w:t>
            </w:r>
          </w:p>
        </w:tc>
      </w:tr>
      <w:tr>
        <w:trPr/>
        <w:tc>
          <w:tcPr>
            <w:tcW w:w="91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Standard"/>
              <w:snapToGrid w:val="false"/>
              <w:spacing w:lineRule="auto" w:line="240" w:before="120" w:after="120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>
        <w:trPr/>
        <w:tc>
          <w:tcPr>
            <w:tcW w:w="911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4"/>
                <w:szCs w:val="24"/>
              </w:rPr>
              <w:t>CANDAU, V. M. (Org). A didática em questão. 10. ed. Petrópolis, RJ: Vozes, 2005.</w:t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4"/>
                <w:szCs w:val="24"/>
              </w:rPr>
              <w:t>LUCKESI, Cipriano. Avaliação da aprendizagem escolar: estudos e proposições. 18. ed. São Paulo: Cortez, 2006.</w:t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4"/>
                <w:szCs w:val="24"/>
              </w:rPr>
              <w:t>MIZUKAMI, M. da G. N. Ensino: as abordagens do processo. São Paulo, SP: E.P.U., 1986. 119 p. (Temas básicos de educação e ensino).</w:t>
            </w:r>
          </w:p>
        </w:tc>
      </w:tr>
    </w:tbl>
    <w:p>
      <w:pPr>
        <w:pStyle w:val="Normal"/>
        <w:rPr/>
      </w:pPr>
      <w:r>
        <w:rPr/>
        <w:softHyphen/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Aprovado pelo colegiado em _____/_____/______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/>
      </w:pPr>
      <w:r>
        <w:rPr>
          <w:rFonts w:ascii="Arial" w:hAnsi="Arial"/>
        </w:rPr>
        <w:t>_____________________________________________</w:t>
      </w:r>
    </w:p>
    <w:p>
      <w:pPr>
        <w:pStyle w:val="Normal"/>
        <w:jc w:val="left"/>
        <w:rPr/>
      </w:pPr>
      <w:r>
        <w:rPr>
          <w:rFonts w:ascii="Arial" w:hAnsi="Arial"/>
          <w:b/>
          <w:bCs/>
        </w:rPr>
        <w:t>Professor Paulo Roberto Furtado de Azevedo Varejão</w:t>
      </w:r>
      <w:r>
        <w:rPr>
          <w:rFonts w:ascii="Arial" w:hAnsi="Arial"/>
        </w:rPr>
        <w:tab/>
        <w:tab/>
        <w:tab/>
        <w:tab/>
        <w:tab/>
        <w:tab/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/>
      </w:pPr>
      <w:r>
        <w:rPr>
          <w:rFonts w:ascii="Arial" w:hAnsi="Arial"/>
        </w:rPr>
        <w:tab/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/>
      </w:pPr>
      <w:r>
        <w:rPr/>
        <w:t>________________________________________________</w:t>
      </w:r>
    </w:p>
    <w:p>
      <w:pPr>
        <w:pStyle w:val="Normal"/>
        <w:jc w:val="left"/>
        <w:rPr/>
      </w:pPr>
      <w:r>
        <w:rPr>
          <w:rFonts w:ascii="Arial" w:hAnsi="Arial"/>
          <w:b/>
          <w:bCs/>
        </w:rPr>
        <w:tab/>
        <w:tab/>
        <w:t xml:space="preserve">        Coordenadora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ListLabel1" w:customStyle="1">
    <w:name w:val="ListLabel 1"/>
    <w:qFormat/>
    <w:rPr>
      <w:rFonts w:ascii="Arial" w:hAnsi="Arial" w:cs="Symbol"/>
      <w:sz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51050"/>
    <w:rPr>
      <w:rFonts w:ascii="Tahoma" w:hAnsi="Tahoma"/>
      <w:color w:val="00000A"/>
      <w:sz w:val="16"/>
      <w:szCs w:val="1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/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both"/>
      <w:textAlignment w:val="baseline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51050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</w:style>
  <w:style w:type="numbering" w:styleId="WW8Num26" w:customStyle="1">
    <w:name w:val="WW8Num26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LibreOffice/5.0.3.2$Linux_x86 LibreOffice_project/00m0$Build-2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2017-12-07T14:34:00Z</dcterms:created>
  <dc:creator>user</dc:creator>
  <dc:language>pt-BR</dc:language>
  <cp:lastModifiedBy>COLET-062759 </cp:lastModifiedBy>
  <cp:lastPrinted>2017-12-07T14:05:38Z</cp:lastPrinted>
  <dcterms:modified xsi:type="dcterms:W3CDTF">2017-12-12T19:30:24Z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