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position w:val="0"/>
          <w:sz w:val="28"/>
          <w:sz w:val="28"/>
          <w:szCs w:val="28"/>
          <w:vertAlign w:val="baseline"/>
        </w:rPr>
        <w:t>PLANO DE ENSINO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Style w:val="Table1"/>
        <w:tblW w:w="9287" w:type="dxa"/>
        <w:jc w:val="left"/>
        <w:tblInd w:w="-109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2138"/>
        <w:gridCol w:w="1742"/>
        <w:gridCol w:w="835"/>
        <w:gridCol w:w="849"/>
        <w:gridCol w:w="1818"/>
        <w:gridCol w:w="1905"/>
      </w:tblGrid>
      <w:tr>
        <w:trPr/>
        <w:tc>
          <w:tcPr>
            <w:tcW w:w="928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Turno</w:t>
            </w: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: Noturno</w:t>
            </w:r>
          </w:p>
        </w:tc>
        <w:tc>
          <w:tcPr>
            <w:tcW w:w="4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 xml:space="preserve">Currículo: </w:t>
            </w: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2003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INFORMAÇÕES BÁSICAS</w:t>
            </w:r>
          </w:p>
        </w:tc>
      </w:tr>
      <w:tr>
        <w:trPr>
          <w:trHeight w:val="500" w:hRule="atLeast"/>
        </w:trPr>
        <w:tc>
          <w:tcPr>
            <w:tcW w:w="7382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Unidade curricular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Nome da disciplina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EL</w:t>
            </w:r>
            <w:r>
              <w:rPr>
                <w:rFonts w:eastAsia="Arial" w:cs="Arial" w:ascii="Arial" w:hAnsi="Arial"/>
                <w:sz w:val="20"/>
                <w:szCs w:val="20"/>
              </w:rPr>
              <w:t>IT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: Literatura e Globalização</w:t>
            </w:r>
          </w:p>
        </w:tc>
        <w:tc>
          <w:tcPr>
            <w:tcW w:w="190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Departamento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DELAC</w:t>
            </w:r>
          </w:p>
        </w:tc>
      </w:tr>
      <w:tr>
        <w:trPr>
          <w:trHeight w:val="120" w:hRule="atLeast"/>
        </w:trPr>
        <w:tc>
          <w:tcPr>
            <w:tcW w:w="7382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Nome do Professor(a)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Anderson Bastos Martins</w:t>
            </w:r>
          </w:p>
        </w:tc>
        <w:tc>
          <w:tcPr>
            <w:tcW w:w="19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13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Período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2º/201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5244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Carga Horária</w:t>
            </w:r>
          </w:p>
        </w:tc>
        <w:tc>
          <w:tcPr>
            <w:tcW w:w="19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138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Teórica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60</w:t>
            </w:r>
          </w:p>
        </w:tc>
        <w:tc>
          <w:tcPr>
            <w:tcW w:w="168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Prática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Total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60</w:t>
            </w:r>
          </w:p>
        </w:tc>
        <w:tc>
          <w:tcPr>
            <w:tcW w:w="19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213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Natureza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Grau acadêmico / Habilitação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(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Licenciatura )</w:t>
            </w:r>
          </w:p>
        </w:tc>
        <w:tc>
          <w:tcPr>
            <w:tcW w:w="181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0"/>
                <w:sz w:val="20"/>
                <w:szCs w:val="20"/>
                <w:vertAlign w:val="baseline"/>
              </w:rPr>
              <w:t>Pré-requisito</w:t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905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EMENTA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Introdução aos estudos comparativos entre as teorias da globalização e a teoria literária, com ramificações em diversos segmentos da literatura comparada, como a tradução literária, a literatura mundial, as hegemonias linguísticas e literárias, entre outros. Discussão dos principais temas que permeiam a literatura global. Debate sobre a inserção das literaturas periféricas não anglofônicas no universo da globalização literária.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OBJETIVOS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- Apresentar os principais conceitos que permitem trabalhar comparativamente com a literatura e os estudos da globalização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- Apresentar os principais temas de interesse para a literatura global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- Analisar criticamente textos ficcionais e inseri-los no âmbito da literatura global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CONTEÚDO PROGRAMÁTICO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60" w:after="0"/>
              <w:ind w:left="720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Introdução aos estudos da globalização e suas interseções com os estudos literários contemporâneos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60" w:after="0"/>
              <w:ind w:left="720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Os estudos literários, a globalização e a questão do letramento global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60" w:after="0"/>
              <w:ind w:left="720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Leitura e análise de textos literários de diversas origens geográficas e culturais com base nos estudos da interseção entre estudos literários e estudos da globalização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60" w:after="0"/>
              <w:ind w:left="720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inserção da literatura brasileira nos estudos da literatura global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60" w:after="0"/>
              <w:ind w:left="720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formação cosmopolita do leitor de literatura global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60" w:after="0"/>
              <w:ind w:left="720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literatura global e as novas humanidades digitais</w:t>
            </w:r>
          </w:p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Style w:val="Table3"/>
        <w:tblW w:w="9287" w:type="dxa"/>
        <w:jc w:val="left"/>
        <w:tblInd w:w="-109" w:type="dxa"/>
        <w:tblBorders>
          <w:top w:val="single" w:sz="4" w:space="0" w:color="000001"/>
          <w:left w:val="single" w:sz="12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 xml:space="preserve">METODOLOGIA 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- Aulas expositivas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- Debates em sala de aula com base em textos teóricos e ficcionais selecionados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CRITÉRIOS DE AVALIAÇÃO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- </w:t>
            </w:r>
            <w:r>
              <w:rPr/>
              <w:t>03 (três) avaliações escritas individuais (20 pontos, 40 pontos, 40 pontos, respectivamente)</w:t>
            </w:r>
          </w:p>
        </w:tc>
      </w:tr>
      <w:tr>
        <w:trPr/>
        <w:tc>
          <w:tcPr>
            <w:tcW w:w="928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BIBLIOGRAFIA BÁSICA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Chesneaux, Jean.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Modernidade-mundo.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2 ed. Petropolis: Vozes, 1996. 226 p. (Colecao Horizontes da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globalizacao</w:t>
            </w:r>
            <w:r>
              <w:rPr>
                <w:rFonts w:eastAsia="Arial" w:cs="Arial" w:ascii="Arial" w:hAnsi="Arial"/>
                <w:sz w:val="20"/>
                <w:szCs w:val="20"/>
              </w:rPr>
              <w:t>).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Dowbor, Ladislau; Ianni, Octavio; Resende, Paulo-Edgar A.(Orgs.).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Desafios da globalizacao.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Petropolis: Vozes, 1998. 302 p. (Colecao Horizontes da globalização).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Ianni, Octavio.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Teorias da globalização.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5 ed. Rio de Janeiro: Civilizacao Brasileira, 1999. 271 p.</w:t>
            </w:r>
          </w:p>
          <w:tbl>
            <w:tblPr>
              <w:tblStyle w:val="Table2"/>
              <w:tblW w:w="8460" w:type="dxa"/>
              <w:jc w:val="left"/>
              <w:tblInd w:w="45" w:type="dxa"/>
              <w:tblBorders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/>
            </w:tblPr>
            <w:tblGrid>
              <w:gridCol w:w="8460"/>
            </w:tblGrid>
            <w:tr>
              <w:trPr/>
              <w:tc>
                <w:tcPr>
                  <w:tcW w:w="8460" w:type="dxa"/>
                  <w:tcBorders/>
                  <w:shd w:fill="auto" w:val="clear"/>
                </w:tcPr>
                <w:p>
                  <w:pPr>
                    <w:pStyle w:val="Normal"/>
                    <w:keepNext/>
                    <w:keepLines w:val="false"/>
                    <w:widowControl w:val="false"/>
                    <w:spacing w:lineRule="auto" w:line="276" w:before="0" w:after="0"/>
                    <w:ind w:left="0" w:right="0" w:hanging="0"/>
                    <w:jc w:val="lef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6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BIBLIOGRAFIA COMPLEMENTAR</w:t>
            </w:r>
          </w:p>
        </w:tc>
      </w:tr>
      <w:tr>
        <w:trPr/>
        <w:tc>
          <w:tcPr>
            <w:tcW w:w="928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CASANOVA, Pascale. 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>The world republic of letters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. Trad. M. B. Debevoise. Cambridge, Mass.: Harvard University Press, 2007.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sz w:val="18"/>
                <w:szCs w:val="18"/>
                <w:highlight w:val="white"/>
              </w:rPr>
              <w:t xml:space="preserve">CAZDYN, Eric; SZEMAN, Imre. </w:t>
            </w:r>
            <w:r>
              <w:rPr>
                <w:rFonts w:eastAsia="Arial" w:cs="Arial" w:ascii="Arial" w:hAnsi="Arial"/>
                <w:i/>
                <w:sz w:val="18"/>
                <w:szCs w:val="18"/>
                <w:highlight w:val="white"/>
              </w:rPr>
              <w:t>After globalization</w:t>
            </w:r>
            <w:r>
              <w:rPr>
                <w:rFonts w:eastAsia="Arial" w:cs="Arial" w:ascii="Arial" w:hAnsi="Arial"/>
                <w:sz w:val="18"/>
                <w:szCs w:val="18"/>
                <w:highlight w:val="white"/>
              </w:rPr>
              <w:t>. Chichester: Wiley-Blackwell, 2013. 246 p. (Wiley-Blackwell manifestos).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GRANTA – THE MAGAZINE OF NEW WRITING. 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>The best of young Brazilian novelists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. Londres: Granta Publications, v. 121, out. 2012.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GUNN, Giles (Ed.). PMLA. Special topic: globalizing literary studies. Nova York: Modern Language Association, v. 116, n. 1, 2001.  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HALPERN, Daniel (Ed.). 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>The art of the story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: an international anthology of contemporary short stories.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PENDERGAST, Christopher (Ed.). </w:t>
            </w:r>
            <w:r>
              <w:rPr>
                <w:rFonts w:eastAsia="Arial" w:cs="Arial" w:ascii="Arial" w:hAnsi="Arial"/>
                <w:i/>
                <w:position w:val="0"/>
                <w:sz w:val="20"/>
                <w:sz w:val="20"/>
                <w:szCs w:val="20"/>
                <w:vertAlign w:val="baseline"/>
              </w:rPr>
              <w:t>Debating world literature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. Londres; Nova York: Verso, 2004.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position w:val="0"/>
          <w:sz w:val="24"/>
          <w:vertAlign w:val="baseline"/>
        </w:rPr>
        <w:t>Aprovado pelo Colegiado em ____ /_____/_____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tbl>
      <w:tblPr>
        <w:tblStyle w:val="Table4"/>
        <w:tblW w:w="921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______________________________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Anderson Bastos Martins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</w:rPr>
              <w:t>Docente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______________________________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</w:rPr>
              <w:t>Marília de Carvalho Caetano Oliveira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Coordenadora do Curso de Letras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20" w:top="1134" w:footer="72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lineRule="auto" w:line="240" w:before="0" w:after="709"/>
      <w:jc w:val="center"/>
      <w:rPr/>
    </w:pPr>
    <w:r>
      <w:rPr>
        <w:rFonts w:eastAsia="Arial" w:cs="Arial" w:ascii="Arial" w:hAnsi="Arial"/>
        <w:b/>
        <w:position w:val="0"/>
        <w:sz w:val="24"/>
        <w:sz w:val="24"/>
        <w:szCs w:val="24"/>
        <w:vertAlign w:val="baseline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Arial" w:cs="Arial" w:ascii="Arial" w:hAnsi="Arial"/>
        <w:b/>
        <w:position w:val="0"/>
        <w:sz w:val="24"/>
        <w:sz w:val="24"/>
        <w:szCs w:val="24"/>
        <w:vertAlign w:val="baseline"/>
      </w:rPr>
      <w:t>/</w:t>
    </w:r>
    <w:r>
      <w:rPr>
        <w:rFonts w:eastAsia="Arial" w:cs="Arial" w:ascii="Arial" w:hAnsi="Arial"/>
        <w:b/>
        <w:position w:val="0"/>
        <w:sz w:val="24"/>
        <w:sz w:val="24"/>
        <w:szCs w:val="24"/>
        <w:vertAlign w:val="baseline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5"/>
      <w:tblW w:w="9287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380"/>
      <w:gridCol w:w="6906"/>
    </w:tblGrid>
    <w:tr>
      <w:trPr/>
      <w:tc>
        <w:tcPr>
          <w:tcW w:w="238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4252" w:leader="none"/>
              <w:tab w:val="right" w:pos="8504" w:leader="none"/>
            </w:tabs>
            <w:spacing w:lineRule="auto" w:line="240" w:before="709" w:after="0"/>
            <w:jc w:val="center"/>
            <w:rPr/>
          </w:pPr>
          <w:r>
            <w:rPr/>
            <w:drawing>
              <wp:inline distT="0" distB="0" distL="0" distR="0">
                <wp:extent cx="1374140" cy="782320"/>
                <wp:effectExtent l="0" t="0" r="0" b="0"/>
                <wp:docPr id="1" name="image0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140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6" w:type="dxa"/>
          <w:tcBorders/>
          <w:shd w:fill="auto" w:val="clear"/>
          <w:vAlign w:val="center"/>
        </w:tcPr>
        <w:p>
          <w:pPr>
            <w:pStyle w:val="Normal"/>
            <w:spacing w:lineRule="auto" w:line="240" w:before="709" w:after="0"/>
            <w:jc w:val="right"/>
            <w:rPr/>
          </w:pPr>
          <w:r>
            <w:rPr>
              <w:rFonts w:eastAsia="Arial" w:cs="Arial" w:ascii="Arial" w:hAnsi="Arial"/>
              <w:b/>
              <w:position w:val="0"/>
              <w:sz w:val="18"/>
              <w:sz w:val="18"/>
              <w:szCs w:val="18"/>
              <w:vertAlign w:val="baseline"/>
            </w:rPr>
            <w:t>UNIVERSIDADE FEDERAL DE SÃO JOÃO DEL-REI – UFSJ</w:t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rFonts w:eastAsia="Arial" w:cs="Arial" w:ascii="Arial" w:hAnsi="Arial"/>
              <w:smallCaps/>
              <w:position w:val="0"/>
              <w:sz w:val="14"/>
              <w:sz w:val="14"/>
              <w:szCs w:val="14"/>
              <w:vertAlign w:val="baseline"/>
            </w:rPr>
            <w:t>INSTITUÍDA PELA LEI N</w:t>
          </w:r>
          <w:r>
            <w:rPr>
              <w:rFonts w:eastAsia="Arial" w:cs="Arial" w:ascii="Arial" w:hAnsi="Arial"/>
              <w:small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eastAsia="Arial" w:cs="Arial" w:ascii="Arial" w:hAnsi="Arial"/>
              <w:smallCaps/>
              <w:sz w:val="14"/>
              <w:szCs w:val="14"/>
              <w:vertAlign w:val="superscript"/>
            </w:rPr>
            <w:t xml:space="preserve"> </w:t>
          </w:r>
          <w:r>
            <w:rPr>
              <w:rFonts w:eastAsia="Arial" w:cs="Arial" w:ascii="Arial" w:hAnsi="Arial"/>
              <w:smallCaps/>
              <w:position w:val="0"/>
              <w:sz w:val="14"/>
              <w:sz w:val="14"/>
              <w:szCs w:val="14"/>
              <w:vertAlign w:val="baseline"/>
            </w:rPr>
            <w:t>10.425, DE 19/04/2002 – D.O.U. DE 22/04/2002</w:t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rFonts w:eastAsia="Arial" w:cs="Arial" w:ascii="Arial" w:hAnsi="Arial"/>
              <w:position w:val="0"/>
              <w:sz w:val="16"/>
              <w:sz w:val="16"/>
              <w:szCs w:val="16"/>
              <w:vertAlign w:val="baseline"/>
            </w:rPr>
            <w:t>PRÓ-REITORIA DE ENSINO DE GRADUAÇÃO – PROEN</w:t>
          </w:r>
        </w:p>
        <w:p>
          <w:pPr>
            <w:pStyle w:val="Normal"/>
            <w:spacing w:lineRule="auto" w:line="240" w:before="0" w:after="0"/>
            <w:jc w:val="right"/>
            <w:rPr/>
          </w:pPr>
          <w:r>
            <w:rPr>
              <w:rFonts w:eastAsia="Arial" w:cs="Arial" w:ascii="Arial" w:hAnsi="Arial"/>
              <w:position w:val="0"/>
              <w:sz w:val="16"/>
              <w:sz w:val="16"/>
              <w:szCs w:val="16"/>
              <w:vertAlign w:val="baseline"/>
            </w:rPr>
            <w:t>COORDENADORIA DO CURSO DE LETRAS – COLET</w:t>
          </w:r>
        </w:p>
      </w:tc>
    </w:tr>
  </w:tbl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-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keepNext/>
      <w:keepLines w:val="false"/>
      <w:widowControl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/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keepNext/>
      <w:keepLines w:val="false"/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LibreOffice/5.1.2.2$Windows_x86 LibreOffice_project/d3bf12ecb743fc0d20e0be0c58ca359301eb705f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