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317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da disciplina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LIBRAS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Professor(a)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SIMONE PEIXOTO GONÇALVES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2º/ </w:t>
            </w:r>
            <w:r>
              <w:rPr>
                <w:rFonts w:cs="Arial" w:ascii="Arial" w:hAnsi="Arial"/>
                <w:b/>
              </w:rPr>
              <w:t>2017</w:t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30hs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30hs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51" w:hRule="atLeast"/>
          <w:cantSplit w:val="true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Obrigatória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(código da UC no CONTAC)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337" w:type="dxa"/>
        <w:jc w:val="left"/>
        <w:tblInd w:w="-2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37"/>
      </w:tblGrid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EMENTA</w:t>
            </w:r>
          </w:p>
        </w:tc>
      </w:tr>
      <w:tr>
        <w:trPr>
          <w:trHeight w:val="939" w:hRule="atLeast"/>
        </w:trPr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Politicas linguísticas e os direitos dos surdos.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História, língua, identidade e cultura surda. Aspectos linguísticos e teóricos da Libras. Educação dos surdos, representações surdas e o bilinguismo na realidade escolar e alteridade. Estudo da Língua Brasileira de Sinais – LIBRAS: fonologia, morfologia, sintaxe, semântica e pragmática. Prática em Libras: vocabulário geral e especifico da área de atuação docente.</w:t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napToGrid w:val="false"/>
              <w:spacing w:lineRule="atLeast" w:line="100"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Desconstruir os mitos estabelecidos socialmente com relação às línguas de sinais e a comunidade surda. Destacar metodologias para a expansão de informações/conhecimento ao sujeito surdo por meio da Língua de Sinais. Fornecer conhecimento teórico e prático sobre a comunidade surda e sua língua. Desenvolver atividades que proporcionem contato dos alunos com a comunidade surda, a fim de ampliar o vocabulário na língua de sinais. Motivar os alunos no aprendizado, destacando a importância da língua no ensino para alunos surdos.</w:t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CONTEÚDO PROGRAMÁTICO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PargrafodaLista"/>
              <w:widowControl w:val="false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argrafodaLista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Introdução a Língua Brasileira de Sinais: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Legislações na Libras e os Direitos dos Surdos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Libras?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Mitos da Língua de Sinais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Alfabeto manual e datilologia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>
                <w:sz w:val="22"/>
                <w:szCs w:val="22"/>
              </w:rPr>
              <w:t xml:space="preserve">Sinal pessoal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Fundamento da Educação dos Surdos: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/>
            </w:pPr>
            <w:r>
              <w:rPr>
                <w:sz w:val="22"/>
                <w:szCs w:val="22"/>
              </w:rPr>
              <w:t>A Língua de Sinais no Brasil e no Mundo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interação do Surdo com o Mundo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Identidade e Cultura Surda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Bilinguismo e surdez: a evolução dos conceitos no domínio da linguagem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representação social da surdez entre o mundo acadêmico e o cotidiano escolar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8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papel do intérprete de Libras </w:t>
            </w:r>
          </w:p>
          <w:p>
            <w:pPr>
              <w:pStyle w:val="Normal"/>
              <w:tabs>
                <w:tab w:val="left" w:pos="582" w:leader="none"/>
              </w:tabs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Aspectos Gramaticais da Língua de Sinais I: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sz w:val="22"/>
                <w:szCs w:val="22"/>
              </w:rPr>
              <w:t>O léxico na Língua de Sinais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Parâmetros Morfológicos da Libras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Tipos de Numerais na Libras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Pronominal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Tipos de Frases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Tipos de Verbos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Aprendendo vocabulários básicos na Libras I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Aspectos da gramaticais da língua de Sinais II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Variações linguísticas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Iconicidade e Arbitrariedade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Polissemia na Libras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sz w:val="22"/>
                <w:szCs w:val="22"/>
              </w:rPr>
              <w:t>Classificadores (Descrição Imagética) na Libras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Aprendendo vocabulários básicos na Libras II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METODOLOGIA 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O conteúdo ministrado será por meio de aula expositiva do conteúdo com uso de data show, apresentações práticas em grupo, atividades teóricas, provas escritas e/ou práticas, participação em sala de aula por meio de discussão dos tópicos abordados e apresentação de seminários.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CRITÉRIOS DE AVALIAÇÃO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xtoembloco1"/>
              <w:snapToGrid w:val="false"/>
              <w:ind w:left="113" w:right="113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 avaliação será contabilizada da seguinte forma:</w:t>
            </w:r>
          </w:p>
          <w:p>
            <w:pPr>
              <w:pStyle w:val="Textoembloco1"/>
              <w:snapToGrid w:val="false"/>
              <w:ind w:left="113" w:right="113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2 avaliações práticas (com valor de 3,0 pontos cada)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1 avaliação teórica (com valor 2,0 pontos)</w:t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apresentação teórica em grupo (com valor 2,0 pontos)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Totalizando 10,0 pontos. Em que média para a aprovação é a partir de 6,0 pontos.</w:t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/>
            </w:pPr>
            <w:r>
              <w:rPr/>
              <w:t>BIBLIOGRAFIA BÁSICA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tbl>
            <w:tblPr>
              <w:tblW w:w="907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14"/>
              <w:gridCol w:w="7257"/>
            </w:tblGrid>
            <w:tr>
              <w:trPr/>
              <w:tc>
                <w:tcPr>
                  <w:tcW w:w="1814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725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BRASIL. </w:t>
            </w:r>
            <w:r>
              <w:rPr>
                <w:b/>
                <w:sz w:val="22"/>
                <w:szCs w:val="22"/>
              </w:rPr>
              <w:t>Decreto Nº 5.626. Regulamenta a Lei nº 10.436, de 24 de abril de 2002</w:t>
            </w:r>
            <w:r>
              <w:rPr>
                <w:sz w:val="22"/>
                <w:szCs w:val="22"/>
              </w:rPr>
              <w:t>, que dispõe sobre a Língua Brasileira de Sinais – Libras, e o art. 18 da Lei nº 10.098 de 19 de dezembro de 2000. Publicada no Diário Oficial da União em 22/12/2005.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FERNANDES, Eulália (org.). </w:t>
            </w:r>
            <w:r>
              <w:rPr>
                <w:b/>
                <w:sz w:val="22"/>
                <w:szCs w:val="22"/>
              </w:rPr>
              <w:t>Surdez e Bilinguismo.</w:t>
            </w:r>
            <w:r>
              <w:rPr>
                <w:sz w:val="22"/>
                <w:szCs w:val="22"/>
              </w:rPr>
              <w:t xml:space="preserve"> Porto Alegre: Mediação, 2005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ind w:left="284" w:hanging="284"/>
              <w:rPr/>
            </w:pPr>
            <w:r>
              <w:rPr>
                <w:sz w:val="22"/>
                <w:szCs w:val="22"/>
              </w:rPr>
              <w:t>GESSER, A.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Libras: </w:t>
            </w:r>
            <w:r>
              <w:rPr>
                <w:b/>
                <w:sz w:val="22"/>
                <w:szCs w:val="22"/>
              </w:rPr>
              <w:t>Que Língua é Essa?</w:t>
            </w:r>
            <w:r>
              <w:rPr>
                <w:sz w:val="22"/>
                <w:szCs w:val="22"/>
              </w:rPr>
              <w:t xml:space="preserve"> São Paulo: Parábola, 2009. </w:t>
            </w:r>
          </w:p>
          <w:p>
            <w:pPr>
              <w:pStyle w:val="Normal"/>
              <w:autoSpaceDE w:val="false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LACERDA, C. B. F.; SANTOS, L. F. </w:t>
            </w:r>
            <w:r>
              <w:rPr>
                <w:b/>
                <w:sz w:val="22"/>
                <w:szCs w:val="22"/>
              </w:rPr>
              <w:t>Tenho um aluno surdo, e agora? Introdução à Libras e educação de surdos.</w:t>
            </w:r>
            <w:r>
              <w:rPr>
                <w:sz w:val="22"/>
                <w:szCs w:val="22"/>
              </w:rPr>
              <w:t xml:space="preserve"> São Paulo: EdUFSCar, 2013.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PEREIRA, M. C. C., CHOI, D. (et alli). </w:t>
            </w:r>
            <w:r>
              <w:rPr>
                <w:b/>
                <w:sz w:val="22"/>
                <w:szCs w:val="22"/>
              </w:rPr>
              <w:t>LIBRAS – Conhecimento além dos sinais</w:t>
            </w:r>
            <w:r>
              <w:rPr>
                <w:sz w:val="22"/>
                <w:szCs w:val="22"/>
              </w:rPr>
              <w:t>. São Paulo: Pearson, 2011.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ind w:left="284" w:hanging="284"/>
              <w:rPr/>
            </w:pPr>
            <w:r>
              <w:rPr>
                <w:sz w:val="22"/>
                <w:szCs w:val="22"/>
              </w:rPr>
              <w:t xml:space="preserve">SKLIAR, C.B. </w:t>
            </w:r>
            <w:r>
              <w:rPr>
                <w:b/>
                <w:bCs/>
                <w:sz w:val="22"/>
                <w:szCs w:val="22"/>
              </w:rPr>
              <w:t>A Surdez: Um olhar Sobre as Diferenças</w:t>
            </w:r>
            <w:r>
              <w:rPr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Porto Alegre: Mediação. 1998.</w:t>
            </w:r>
          </w:p>
          <w:p>
            <w:pPr>
              <w:pStyle w:val="Normal"/>
              <w:autoSpaceDE w:val="false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SKLIAR, Carlos (org.). </w:t>
            </w:r>
            <w:r>
              <w:rPr>
                <w:b/>
                <w:sz w:val="22"/>
                <w:szCs w:val="22"/>
              </w:rPr>
              <w:t>Atualidade da Educação Bilíngue para Surdos.</w:t>
            </w:r>
            <w:r>
              <w:rPr>
                <w:sz w:val="22"/>
                <w:szCs w:val="22"/>
              </w:rPr>
              <w:t xml:space="preserve"> Porto Alegre. Ed: Mediação, 1999.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BIBLIOGRAFIA COMPLEMENTAR</w:t>
            </w:r>
          </w:p>
        </w:tc>
      </w:tr>
      <w:tr>
        <w:trPr/>
        <w:tc>
          <w:tcPr>
            <w:tcW w:w="93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ind w:left="284" w:hanging="284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autoSpaceDE w:val="false"/>
              <w:ind w:left="284" w:hanging="284"/>
              <w:rPr/>
            </w:pPr>
            <w:r>
              <w:rPr>
                <w:sz w:val="22"/>
                <w:szCs w:val="22"/>
              </w:rPr>
              <w:t xml:space="preserve">QUADROS, R.M.; Karnopp, L.B. </w:t>
            </w:r>
            <w:r>
              <w:rPr>
                <w:b/>
                <w:bCs/>
                <w:sz w:val="22"/>
                <w:szCs w:val="22"/>
              </w:rPr>
              <w:t xml:space="preserve">Língua de Sinais Brasileira: Estudos Linguísticos. </w:t>
            </w:r>
            <w:r>
              <w:rPr>
                <w:sz w:val="22"/>
                <w:szCs w:val="22"/>
              </w:rPr>
              <w:t>Porto Alegre: Artes Médicas. 2004.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 xml:space="preserve">CAPOVILLA, F.C.; Raphael, W.D. </w:t>
            </w:r>
            <w:r>
              <w:rPr>
                <w:b/>
                <w:bCs/>
                <w:sz w:val="22"/>
                <w:szCs w:val="22"/>
              </w:rPr>
              <w:t>Dicionário Enciclopédico Ilustrado Trilíngue da Língua de Sinais Brasileira.</w:t>
            </w:r>
            <w:r>
              <w:rPr>
                <w:bCs/>
                <w:sz w:val="22"/>
                <w:szCs w:val="22"/>
              </w:rPr>
              <w:t xml:space="preserve"> v. I e II</w:t>
            </w:r>
            <w:r>
              <w:rPr>
                <w:sz w:val="22"/>
                <w:szCs w:val="22"/>
              </w:rPr>
              <w:t>. 3.ed. São Paulo: Editora da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Universidade de São Paulo. 2001.</w:t>
            </w:r>
          </w:p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ind w:left="284" w:hanging="284"/>
              <w:rPr/>
            </w:pPr>
            <w:r>
              <w:rPr>
                <w:sz w:val="22"/>
                <w:szCs w:val="22"/>
              </w:rPr>
              <w:t xml:space="preserve">QUADROS, R.M. </w:t>
            </w:r>
            <w:r>
              <w:rPr>
                <w:i/>
                <w:iCs/>
                <w:sz w:val="22"/>
                <w:szCs w:val="22"/>
              </w:rPr>
              <w:t>et al.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Estudos Surdos I, II, III e IV</w:t>
            </w:r>
            <w:r>
              <w:rPr>
                <w:bCs/>
                <w:sz w:val="22"/>
                <w:szCs w:val="22"/>
              </w:rPr>
              <w:t xml:space="preserve"> – Série de Pesquisas</w:t>
            </w:r>
            <w:r>
              <w:rPr>
                <w:sz w:val="22"/>
                <w:szCs w:val="22"/>
              </w:rPr>
              <w:t>. Rio de Janeiro: Arara Azul.</w:t>
            </w:r>
          </w:p>
          <w:p>
            <w:pPr>
              <w:pStyle w:val="Textodocorpo1"/>
              <w:shd w:fill="FFFFFF" w:val="clear"/>
              <w:tabs>
                <w:tab w:val="left" w:pos="1470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ind w:left="284" w:hanging="284"/>
              <w:rPr/>
            </w:pPr>
            <w:r>
              <w:rPr>
                <w:sz w:val="22"/>
                <w:szCs w:val="22"/>
              </w:rPr>
              <w:t xml:space="preserve">LACKS, Oliver. </w:t>
            </w:r>
            <w:r>
              <w:rPr>
                <w:b/>
                <w:bCs/>
                <w:sz w:val="22"/>
                <w:szCs w:val="22"/>
              </w:rPr>
              <w:t xml:space="preserve">Vendo vozes: </w:t>
            </w:r>
            <w:r>
              <w:rPr/>
              <w:t>uma jornada pelo mundo dos surdos. Rio de Janeiro: Imago, 1989.</w:t>
            </w:r>
          </w:p>
          <w:tbl>
            <w:tblPr>
              <w:tblW w:w="8931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"/>
              <w:gridCol w:w="8908"/>
            </w:tblGrid>
            <w:tr>
              <w:trPr/>
              <w:tc>
                <w:tcPr>
                  <w:tcW w:w="23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890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 xml:space="preserve">CORRADI, J. A. </w:t>
                  </w:r>
                  <w:r>
                    <w:rPr>
                      <w:b/>
                      <w:sz w:val="22"/>
                      <w:szCs w:val="22"/>
                    </w:rPr>
                    <w:t xml:space="preserve">Mediação do instrutor/professor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surdo</w:t>
                  </w:r>
                  <w:r>
                    <w:rPr>
                      <w:b/>
                      <w:sz w:val="22"/>
                      <w:szCs w:val="22"/>
                    </w:rPr>
                    <w:t xml:space="preserve"> no aprendizado do aluno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surdo</w:t>
                  </w:r>
                  <w:r>
                    <w:rPr>
                      <w:b/>
                      <w:sz w:val="22"/>
                      <w:szCs w:val="22"/>
                    </w:rPr>
                    <w:t xml:space="preserve"> em sala de aula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Cs/>
                      <w:sz w:val="22"/>
                      <w:szCs w:val="22"/>
                    </w:rPr>
                    <w:t xml:space="preserve">Máthesis, </w:t>
                  </w:r>
                  <w:r>
                    <w:rPr>
                      <w:sz w:val="22"/>
                      <w:szCs w:val="22"/>
                    </w:rPr>
                    <w:t>Jandaia do Sul: Fafijan, v.10, n.2, p. 103-116, jul./dez. 2009</w:t>
                  </w:r>
                </w:p>
              </w:tc>
            </w:tr>
          </w:tbl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Ttulo3"/>
              <w:numPr>
                <w:ilvl w:val="0"/>
                <w:numId w:val="0"/>
              </w:numPr>
              <w:ind w:left="0" w:hanging="0"/>
              <w:rPr/>
            </w:pPr>
            <w:r>
              <w:rPr>
                <w:sz w:val="22"/>
                <w:szCs w:val="22"/>
              </w:rPr>
              <w:t xml:space="preserve">LACERDA, Cristina B. F. de. </w:t>
            </w:r>
            <w:r>
              <w:rPr>
                <w:b/>
                <w:i/>
                <w:sz w:val="22"/>
                <w:szCs w:val="22"/>
              </w:rPr>
              <w:t>Um pouco da história das diferentes abordagens na educação dos surdos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Cad. CEDES vol.19 n.46 Campinas Sept. 1998. Disponível em </w:t>
            </w:r>
            <w:hyperlink r:id="rId2">
              <w:r>
                <w:rPr>
                  <w:rStyle w:val="LinkdaInternet"/>
                  <w:sz w:val="22"/>
                  <w:szCs w:val="22"/>
                </w:rPr>
                <w:t>http://www.scielo.br/scielo.php?script=sci_arttext&amp;pid=S0101-32621998000300007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LEIBOVICI, Z. </w:t>
            </w:r>
            <w:r>
              <w:rPr>
                <w:b/>
                <w:sz w:val="22"/>
                <w:szCs w:val="22"/>
              </w:rPr>
              <w:t xml:space="preserve">Comunicação total: a comunicação do </w:t>
            </w:r>
            <w:r>
              <w:rPr>
                <w:b/>
                <w:bCs/>
                <w:sz w:val="22"/>
                <w:szCs w:val="22"/>
              </w:rPr>
              <w:t>surdo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Revista do Corpo e da Linguagem, </w:t>
            </w:r>
            <w:r>
              <w:rPr>
                <w:sz w:val="22"/>
                <w:szCs w:val="22"/>
              </w:rPr>
              <w:t>Rio de Janeiro: s.n, v.3, n.7, p. 23-28, jul. 1984. CDB.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b/>
          <w:lang w:val="pt-BR" w:eastAsia="pt-BR"/>
        </w:rPr>
        <w:t xml:space="preserve">               </w:t>
      </w:r>
      <w:r>
        <w:rPr>
          <w:rFonts w:cs="Arial" w:ascii="Arial" w:hAnsi="Arial"/>
          <w:b/>
          <w:lang w:val="pt-BR" w:eastAsia="pt-BR"/>
        </w:rPr>
        <w:drawing>
          <wp:inline distT="0" distB="0" distL="0" distR="0">
            <wp:extent cx="1673860" cy="37655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Simone Peixoto Gonçalves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</w:rPr>
              <w:t>(Carimbo)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Style w:val="Nmerodepgina"/>
        <w:rFonts w:cs="Arial"/>
        <w:b/>
        <w:b/>
      </w:rPr>
    </w:pPr>
    <w:r>
      <w:rPr>
        <w:rStyle w:val="Nmerodepgina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/>
        <w:b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snapToGrid w:val="false"/>
            <w:jc w:val="center"/>
            <w:rPr>
              <w:b/>
              <w:b/>
              <w:sz w:val="18"/>
              <w:szCs w:val="18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1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/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caps/>
              <w:sz w:val="16"/>
              <w:szCs w:val="16"/>
            </w:rPr>
          </w:r>
        </w:p>
      </w:tc>
    </w:tr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snapToGrid w:val="false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caps/>
              <w:sz w:val="16"/>
              <w:szCs w:val="16"/>
            </w:rPr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1"/>
            <w:snapToGrid w:val="false"/>
            <w:jc w:val="right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uppressAutoHyphens w:val="true"/>
      <w:spacing w:lineRule="atLeast" w:line="100"/>
      <w:outlineLvl w:val="2"/>
      <w:outlineLvl w:val="2"/>
    </w:pPr>
    <w:rPr/>
  </w:style>
  <w:style w:type="paragraph" w:styleId="Ttulo7">
    <w:name w:val="Título 7"/>
    <w:basedOn w:val="Normal"/>
    <w:next w:val="Normal"/>
    <w:pPr>
      <w:numPr>
        <w:ilvl w:val="6"/>
        <w:numId w:val="1"/>
      </w:numPr>
      <w:suppressAutoHyphens w:val="true"/>
      <w:spacing w:before="240" w:after="60"/>
      <w:outlineLvl w:val="6"/>
      <w:outlineLvl w:val="6"/>
    </w:pPr>
    <w:rPr/>
  </w:style>
  <w:style w:type="character" w:styleId="WW8Num1z0">
    <w:name w:val="WW8Num1z0"/>
    <w:qFormat/>
    <w:rPr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CharChar1">
    <w:name w:val=" Char Char1"/>
    <w:qFormat/>
    <w:rPr/>
  </w:style>
  <w:style w:type="character" w:styleId="CharChar">
    <w:name w:val=" Char Char"/>
    <w:qFormat/>
    <w:rPr/>
  </w:style>
  <w:style w:type="character" w:styleId="CharChar3">
    <w:name w:val=" Char Char3"/>
    <w:qFormat/>
    <w:rPr>
      <w:sz w:val="24"/>
    </w:rPr>
  </w:style>
  <w:style w:type="character" w:styleId="CharChar2">
    <w:name w:val=" Char Char2"/>
    <w:qFormat/>
    <w:rPr/>
  </w:style>
  <w:style w:type="character" w:styleId="Textodocorpo">
    <w:name w:val="Texto do corpo_"/>
    <w:qFormat/>
    <w:rPr/>
  </w:style>
  <w:style w:type="character" w:styleId="LinkdaInternet">
    <w:name w:val="Link da Internet"/>
    <w:rPr/>
  </w:style>
  <w:style w:type="character" w:styleId="Fonte">
    <w:name w:val="fonte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uppressAutoHyphens w:val="true"/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Subttulo"/>
    <w:qFormat/>
    <w:pPr>
      <w:suppressAutoHyphens w:val="true"/>
      <w:jc w:val="center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ítulo"/>
    <w:basedOn w:val="Normal"/>
    <w:next w:val="Corpodetexto"/>
    <w:pPr>
      <w:spacing w:before="0" w:after="60"/>
      <w:jc w:val="center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odebalo">
    <w:name w:val="Texto de balão"/>
    <w:basedOn w:val="Normal"/>
    <w:qFormat/>
    <w:pPr/>
    <w:rPr/>
  </w:style>
  <w:style w:type="paragraph" w:styleId="Western">
    <w:name w:val="western"/>
    <w:basedOn w:val="Normal"/>
    <w:qFormat/>
    <w:pPr>
      <w:spacing w:before="280" w:after="115"/>
    </w:pPr>
    <w:rPr/>
  </w:style>
  <w:style w:type="paragraph" w:styleId="TextosemFormatao2">
    <w:name w:val="Texto sem Formatação2"/>
    <w:basedOn w:val="Normal"/>
    <w:qFormat/>
    <w:pPr/>
    <w:rPr/>
  </w:style>
  <w:style w:type="paragraph" w:styleId="TextosemFormatao1">
    <w:name w:val="Texto sem Formatação1"/>
    <w:basedOn w:val="Normal"/>
    <w:qFormat/>
    <w:pPr>
      <w:suppressAutoHyphens w:val="true"/>
      <w:spacing w:lineRule="atLeast" w:line="100"/>
    </w:pPr>
    <w:rPr/>
  </w:style>
  <w:style w:type="paragraph" w:styleId="PargrafodaLista">
    <w:name w:val="Parágrafo da Lista"/>
    <w:basedOn w:val="Normal"/>
    <w:qFormat/>
    <w:pPr>
      <w:suppressAutoHyphens w:val="true"/>
      <w:spacing w:lineRule="auto" w:line="276" w:before="0" w:after="200"/>
      <w:ind w:left="720" w:right="0" w:hanging="0"/>
    </w:pPr>
    <w:rPr/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Yiv439895951msonormal">
    <w:name w:val="yiv439895951msonormal"/>
    <w:basedOn w:val="Normal"/>
    <w:qFormat/>
    <w:pPr>
      <w:spacing w:before="280" w:after="280"/>
    </w:pPr>
    <w:rPr/>
  </w:style>
  <w:style w:type="paragraph" w:styleId="Textoembloco1">
    <w:name w:val="Texto em bloco1"/>
    <w:basedOn w:val="Normal"/>
    <w:qFormat/>
    <w:pPr>
      <w:ind w:left="284" w:right="284" w:hanging="0"/>
      <w:jc w:val="both"/>
    </w:pPr>
    <w:rPr>
      <w:rFonts w:ascii="Arial" w:hAnsi="Arial" w:cs="Arial"/>
      <w:szCs w:val="20"/>
    </w:rPr>
  </w:style>
  <w:style w:type="paragraph" w:styleId="Textodocorpo1">
    <w:name w:val="Texto do corpo"/>
    <w:basedOn w:val="Normal"/>
    <w:qFormat/>
    <w:pPr>
      <w:widowControl w:val="false"/>
      <w:shd w:fill="FFFFFF" w:val="clear"/>
      <w:spacing w:lineRule="exact" w:line="277" w:before="1140" w:after="0"/>
      <w:jc w:val="both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elo.br/scielo.php?script=sci_arttext&amp;pid=S0101-32621998000300007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LibreOffice/5.0.3.2$Linux_x86 LibreOffice_project/00m0$Build-2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2017-08-31T15:42:00Z</dcterms:created>
  <dc:creator>Cliente</dc:creator>
  <dc:language>pt-BR</dc:language>
  <cp:lastModifiedBy>COLET-062759 </cp:lastModifiedBy>
  <cp:lastPrinted>2017-08-31T15:33:00Z</cp:lastPrinted>
  <dcterms:modified xsi:type="dcterms:W3CDTF">2017-08-31T15:54:22Z</dcterms:modified>
  <cp:revision>3</cp:revision>
  <dc:title>CURSO:</dc:title>
</cp:coreProperties>
</file>