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ENSINO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8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968"/>
        <w:gridCol w:w="1659"/>
        <w:gridCol w:w="913"/>
        <w:gridCol w:w="785"/>
        <w:gridCol w:w="1789"/>
        <w:gridCol w:w="2173"/>
      </w:tblGrid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5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11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Prática Curricular: Novas Tecnologias Aplicadas ao Ensino de Língua Inglesa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114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 (a): Flávia Marina Moreira Ferreira</w:t>
            </w:r>
          </w:p>
        </w:tc>
        <w:tc>
          <w:tcPr>
            <w:tcW w:w="217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19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1º/2018</w:t>
            </w:r>
          </w:p>
        </w:tc>
        <w:tc>
          <w:tcPr>
            <w:tcW w:w="514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217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196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30h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50h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80h</w:t>
            </w:r>
          </w:p>
        </w:tc>
        <w:tc>
          <w:tcPr>
            <w:tcW w:w="217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19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5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Licenciatura</w:t>
            </w:r>
          </w:p>
        </w:tc>
        <w:tc>
          <w:tcPr>
            <w:tcW w:w="17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Práticas com novas tecnologias usadas dentro e fora de sala de aula para ampliar as possibilidades no que se refere à aprendizagem de Língua Estrangeira. Noções de novos gêneros; em particular, gêneros digitais. Uso da linguagem, oral e escrita, em ambientes virtuais e/ou eletrônicos.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ind w:left="7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Proporcionar ao aluno a oportunidade de refletir sobre o papel de novas tecnologias no ensino de língua estrangeira;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Familiarizar o aluno com metodologias passíveis de adaptação às comunicações síncronas e assíncronas em meio eletrônico.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Oferecer ao aluno a oportunidade de desenvolver atividades práticas para o ensino de língua estrangeira, comparando gêneros textuais tradicionais com novos gêneros em uso.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Propiciar ao aluno a oportunidade de refletir sobre sua própria prática.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 Prática Curricular envolve aspectos teórico-práticos concernentes à docência do futuro professor de língua estrangeira (LE). O módulo prático da disciplina é composto de 50 horas, que serão usadas pelos alunos para o preparo e apresentação de atividades práticas relativas ao uso de novas tecnologias com aplicação no ensino de língua estrangeira.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 componente teórico do módulo versará sobre técnicas aplicáveis em sala de aula e novos gêneros – escritos ou em gravações audiovisuais, além de comunicação escrita, oral ou audiovisual síncrona e assíncrona - que fazem parte do mundo atual do aprendiz de língua estrangeira.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 pontos teórico-práticos a serem abordados nas aulas serão: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-Tecnologia na educação (obstáculos e desafios; inclusão digital; a tecnologia como ferramenta pedagógica)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Formas de uso de tecnologias como recurso no processo de ensino-aprendizagem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Noções de gêneros textuais no meio eletrônico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Produção de materiais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Aulas expositivas</w:t>
            </w:r>
          </w:p>
          <w:p>
            <w:pPr>
              <w:pStyle w:val="Subttulo"/>
              <w:spacing w:lineRule="auto" w:line="276"/>
              <w:jc w:val="left"/>
              <w:rPr/>
            </w:pPr>
            <w:r>
              <w:rPr/>
              <w:t>- Estudos e discussões de textos em grupos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Oficinas pedagógicas nas quais os alunos terão a oportunidade de preparar e aplicar atividades relacionadas ao ensino de língua inglesa através das novas tecnologias.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Serão distribuídos 100 pontos no semestre, sendo o aproveitamento mínimo para aprovação de 60 pontos. A distribuição de pontos será feita conforme critério detalhado a seguir: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Oficinas (workshops) de preparação e aplicação de atividades relacionadas ao ensino de língua inglesa através das novas tecnologias – 40 pontos (20 pontos dados pelo professor; 20 pontos dados pelos demais grupos);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Seminários teóricos- Apresentação dos textos- 10 pontos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Participação nos workshops apresentados pelos colegas -10 pontos;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Artigo Científico- 40 pontos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ARAÚJO, J. C.; COSTA, S. M.; DIEB, M. O Twitter e o ensino de língua inglesa em 140 caracteres.</w:t>
            </w:r>
            <w:r>
              <w:rPr>
                <w:rFonts w:cs="Arial" w:ascii="Arial" w:hAnsi="Arial"/>
                <w:i/>
              </w:rPr>
              <w:t>Educação&amp; Tecnologia</w:t>
            </w:r>
            <w:r>
              <w:rPr>
                <w:rFonts w:cs="Arial" w:ascii="Arial" w:hAnsi="Arial"/>
              </w:rPr>
              <w:t>, Belo Horizonte: s.n, v.16, n.3, p.90-104, set/dez, 2011.</w:t>
            </w:r>
          </w:p>
          <w:tbl>
            <w:tblPr>
              <w:tblW w:w="1570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3141"/>
              <w:gridCol w:w="12563"/>
            </w:tblGrid>
            <w:tr>
              <w:trPr>
                <w:trHeight w:val="23" w:hRule="exact"/>
              </w:trPr>
              <w:tc>
                <w:tcPr>
                  <w:tcW w:w="3141" w:type="dxa"/>
                  <w:tcBorders/>
                  <w:shd w:color="auto" w:fill="FFFFFF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Arial" w:hAnsi="Arial" w:cs="Arial"/>
                      <w:color w:val="006699"/>
                    </w:rPr>
                  </w:pPr>
                  <w:r>
                    <w:rPr>
                      <w:rFonts w:cs="Arial" w:ascii="Arial" w:hAnsi="Arial"/>
                      <w:color w:val="006699"/>
                    </w:rPr>
                  </w:r>
                </w:p>
              </w:tc>
              <w:tc>
                <w:tcPr>
                  <w:tcW w:w="12563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76"/>
                    <w:rPr>
                      <w:rFonts w:ascii="Arial" w:hAnsi="Arial" w:cs="Arial"/>
                      <w:color w:val="006699"/>
                    </w:rPr>
                  </w:pPr>
                  <w:r>
                    <w:rPr>
                      <w:rFonts w:cs="Arial" w:ascii="Arial" w:hAnsi="Arial"/>
                      <w:color w:val="006699"/>
                    </w:rPr>
                  </w:r>
                </w:p>
              </w:tc>
            </w:tr>
          </w:tbl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FERREIRA, A. J.; MOULIN, N. Novas Tecnologias na mediação do ensino a distância: caminhos para a individualização ou para a massificação? </w:t>
            </w:r>
            <w:r>
              <w:rPr>
                <w:rFonts w:cs="Arial" w:ascii="Arial" w:hAnsi="Arial"/>
                <w:i/>
              </w:rPr>
              <w:t>Tecnologia Educacional</w:t>
            </w:r>
            <w:r>
              <w:rPr>
                <w:rFonts w:cs="Arial" w:ascii="Arial" w:hAnsi="Arial"/>
              </w:rPr>
              <w:t>, Rio de Janeiro: s.n, v.29, n. 150/151, p. 52-56, jul./dez. 2000.</w:t>
            </w:r>
          </w:p>
          <w:tbl>
            <w:tblPr>
              <w:tblW w:w="1545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3828"/>
              <w:gridCol w:w="11621"/>
            </w:tblGrid>
            <w:tr>
              <w:trPr>
                <w:trHeight w:val="23" w:hRule="exact"/>
              </w:trPr>
              <w:tc>
                <w:tcPr>
                  <w:tcW w:w="3828" w:type="dxa"/>
                  <w:tcBorders/>
                  <w:shd w:color="auto" w:fill="FFFFFF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Arial" w:hAnsi="Arial" w:cs="Arial"/>
                      <w:color w:val="006699"/>
                    </w:rPr>
                  </w:pPr>
                  <w:r>
                    <w:rPr>
                      <w:rFonts w:cs="Arial" w:ascii="Arial" w:hAnsi="Arial"/>
                      <w:color w:val="006699"/>
                    </w:rPr>
                  </w:r>
                </w:p>
              </w:tc>
              <w:tc>
                <w:tcPr>
                  <w:tcW w:w="11621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76"/>
                    <w:rPr>
                      <w:rFonts w:ascii="Arial" w:hAnsi="Arial" w:cs="Arial"/>
                      <w:color w:val="006699"/>
                    </w:rPr>
                  </w:pPr>
                  <w:r>
                    <w:rPr>
                      <w:rFonts w:cs="Arial" w:ascii="Arial" w:hAnsi="Arial"/>
                      <w:color w:val="006699"/>
                    </w:rPr>
                  </w:r>
                </w:p>
              </w:tc>
            </w:tr>
          </w:tbl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UR, P. </w:t>
            </w:r>
            <w:r>
              <w:rPr>
                <w:rFonts w:cs="Arial" w:ascii="Arial" w:hAnsi="Arial"/>
                <w:i/>
                <w:lang w:val="en-US"/>
              </w:rPr>
              <w:t>A Course in Language Teaching–practice and theory.</w:t>
            </w:r>
            <w:r>
              <w:rPr>
                <w:rFonts w:cs="Arial" w:ascii="Arial" w:hAnsi="Arial"/>
                <w:lang w:val="en-US"/>
              </w:rPr>
              <w:t xml:space="preserve"> Cambridge: Cambridge University Press, 1991.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lang w:val="en-US"/>
              </w:rPr>
              <w:t xml:space="preserve">ALSIED, S. M.; PATHAN, M. M. </w:t>
            </w:r>
            <w:r>
              <w:rPr>
                <w:rFonts w:cs="Arial" w:ascii="Arial" w:hAnsi="Arial"/>
                <w:i/>
                <w:lang w:val="en-US"/>
              </w:rPr>
              <w:t>The Use of Computer Technology in EFL Classroom: Advantages and Implications.</w:t>
            </w:r>
            <w:r>
              <w:rPr>
                <w:rFonts w:cs="Arial" w:ascii="Arial" w:hAnsi="Arial"/>
              </w:rPr>
              <w:t xml:space="preserve">2013. Disponível em: </w:t>
            </w:r>
            <w:hyperlink r:id="rId2">
              <w:r>
                <w:rPr>
                  <w:rStyle w:val="LinkdaInternet"/>
                  <w:rFonts w:cs="Arial" w:ascii="Arial" w:hAnsi="Arial"/>
                  <w:color w:val="00000A"/>
                  <w:u w:val="none"/>
                </w:rPr>
                <w:t>http://eltsjournal.org/wp-content/uploads/2015/05/The-Use-of-Computer-Technology-in-EFL-Classrooms-Advantages-Implication-Full-Paper.pdf</w:t>
              </w:r>
            </w:hyperlink>
            <w:r>
              <w:rPr>
                <w:rFonts w:cs="Arial" w:ascii="Arial" w:hAnsi="Arial"/>
              </w:rPr>
              <w:t xml:space="preserve">. Acesso em: 1 dez. 2015.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BUSH, M. D.; TERRY, R. M. (Eds.) </w:t>
            </w:r>
            <w:r>
              <w:rPr>
                <w:rFonts w:cs="Arial" w:ascii="Arial" w:hAnsi="Arial"/>
                <w:i/>
                <w:lang w:val="en-US"/>
              </w:rPr>
              <w:t>Technology-enhanced language learning</w:t>
            </w:r>
            <w:r>
              <w:rPr>
                <w:rFonts w:cs="Arial" w:ascii="Arial" w:hAnsi="Arial"/>
                <w:lang w:val="en-US"/>
              </w:rPr>
              <w:t>. Lincolnwood: National Textbook Company, 1997.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GRAY, P.; TEELER, D. </w:t>
            </w:r>
            <w:r>
              <w:rPr>
                <w:rFonts w:cs="Arial" w:ascii="Arial" w:hAnsi="Arial"/>
                <w:i/>
                <w:lang w:val="en-US"/>
              </w:rPr>
              <w:t>How to use the internet in ELT.</w:t>
            </w:r>
            <w:r>
              <w:rPr>
                <w:rFonts w:cs="Arial" w:ascii="Arial" w:hAnsi="Arial"/>
                <w:lang w:val="en-US"/>
              </w:rPr>
              <w:t xml:space="preserve"> Essex: Pearson Education Limited, 2000.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lang w:val="en-US"/>
              </w:rPr>
              <w:t xml:space="preserve">LEE, J. </w:t>
            </w:r>
            <w:r>
              <w:rPr>
                <w:rFonts w:cs="Arial" w:ascii="Arial" w:hAnsi="Arial"/>
                <w:i/>
                <w:lang w:val="en-US"/>
              </w:rPr>
              <w:t>Gamification in education: what, how, why bother?</w:t>
            </w:r>
            <w:r>
              <w:rPr>
                <w:rFonts w:cs="Arial" w:ascii="Arial" w:hAnsi="Arial"/>
              </w:rPr>
              <w:t xml:space="preserve">2011. Disponível em: </w:t>
            </w:r>
            <w:hyperlink r:id="rId3">
              <w:r>
                <w:rPr>
                  <w:rStyle w:val="LinkdaInternet"/>
                  <w:rFonts w:cs="Arial" w:ascii="Arial" w:hAnsi="Arial"/>
                  <w:color w:val="00000A"/>
                  <w:u w:val="none"/>
                </w:rPr>
                <w:t>http://www.academia.edu/570970/Gamification_in_Education_What_How_Why_Bother</w:t>
              </w:r>
            </w:hyperlink>
            <w:r>
              <w:rPr>
                <w:rFonts w:cs="Arial" w:ascii="Arial" w:hAnsi="Arial"/>
              </w:rPr>
              <w:t>. Acesso em: 1 dez. 2015.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PAIVA, V.L.M.O. Tecnologia na docência em línguas estrangeiras: convergências e tensões. </w:t>
            </w:r>
            <w:r>
              <w:rPr>
                <w:rFonts w:cs="Arial" w:ascii="Arial" w:hAnsi="Arial"/>
                <w:i/>
              </w:rPr>
              <w:t>In:</w:t>
            </w:r>
            <w:r>
              <w:rPr>
                <w:rFonts w:cs="Arial" w:ascii="Arial" w:hAnsi="Arial"/>
              </w:rPr>
              <w:t xml:space="preserve"> SANTOS, L. L. C. P. (Org.). </w:t>
            </w:r>
            <w:r>
              <w:rPr>
                <w:rFonts w:cs="Arial" w:ascii="Arial" w:hAnsi="Arial"/>
                <w:i/>
              </w:rPr>
              <w:t xml:space="preserve">Convergências e tensões no campo da formação e do trabalho docente. </w:t>
            </w:r>
            <w:r>
              <w:rPr>
                <w:rFonts w:cs="Arial" w:ascii="Arial" w:hAnsi="Arial"/>
                <w:lang w:val="en-US"/>
              </w:rPr>
              <w:t>Belo Horizonte: Autêntica, 2010, v. V, p. 595-613.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Flávia Marina Moreira Ferreira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 do Curso de Letras</w:t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 w:ascii="Arial" w:hAnsi="Arial"/>
        <w:b/>
      </w:rPr>
      <w:t>/</w:t>
    </w:r>
    <w:r>
      <w:rPr>
        <w:rStyle w:val="Pagenumber"/>
        <w:rFonts w:cs="Arial" w:ascii="Arial" w:hAnsi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383"/>
      <w:gridCol w:w="6903"/>
    </w:tblGrid>
    <w:tr>
      <w:trPr/>
      <w:tc>
        <w:tcPr>
          <w:tcW w:w="2383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7668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e5c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a600b"/>
    <w:rPr/>
  </w:style>
  <w:style w:type="character" w:styleId="Appleconvertedspace" w:customStyle="1">
    <w:name w:val="apple-converted-space"/>
    <w:basedOn w:val="DefaultParagraphFont"/>
    <w:qFormat/>
    <w:rsid w:val="0022053b"/>
    <w:rPr/>
  </w:style>
  <w:style w:type="character" w:styleId="LinkdaInternet">
    <w:name w:val="Link da Internet"/>
    <w:rsid w:val="00266737"/>
    <w:rPr>
      <w:color w:val="0000FF"/>
      <w:u w:val="single"/>
    </w:rPr>
  </w:style>
  <w:style w:type="character" w:styleId="ListLabel1">
    <w:name w:val="ListLabel 1"/>
    <w:qFormat/>
    <w:rPr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rsid w:val="001761c1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rsid w:val="001761c1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ítulo do documento"/>
    <w:basedOn w:val="Normal"/>
    <w:qFormat/>
    <w:rsid w:val="001761c1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ítulo"/>
    <w:basedOn w:val="Normal"/>
    <w:qFormat/>
    <w:rsid w:val="001761c1"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qFormat/>
    <w:rsid w:val="00ab7d89"/>
    <w:pPr>
      <w:spacing w:beforeAutospacing="1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semiHidden/>
    <w:qFormat/>
    <w:rsid w:val="00d26c5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761c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tsjournal.org/wp-content/uploads/2015/05/The-Use-of-Computer-Technology-in-EFL-Classrooms-Advantages-Implication-Full-Paper.pdf" TargetMode="External"/><Relationship Id="rId3" Type="http://schemas.openxmlformats.org/officeDocument/2006/relationships/hyperlink" Target="http://www.academia.edu/570970/Gamification_in_Education_What_How_Why_Both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LibreOffice/5.0.3.2$Linux_x86 LibreOffice_project/00m0$Build-2</Application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2017-11-15T19:26:00Z</dcterms:created>
  <dc:creator>Cliente</dc:creator>
  <dc:language>pt-BR</dc:language>
  <cp:lastModifiedBy>Flávia</cp:lastModifiedBy>
  <cp:lastPrinted>2015-02-23T16:58:00Z</cp:lastPrinted>
  <dcterms:modified xsi:type="dcterms:W3CDTF">2017-11-17T16:06:00Z</dcterms:modified>
  <cp:revision>7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