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80DBB2" w14:textId="77777777" w:rsidR="002862DF" w:rsidRDefault="002862DF" w:rsidP="00AE0A7E">
      <w:pPr>
        <w:jc w:val="center"/>
        <w:rPr>
          <w:rFonts w:ascii="Arial" w:eastAsia="Arial" w:hAnsi="Arial" w:cs="Arial"/>
          <w:highlight w:val="white"/>
        </w:rPr>
      </w:pPr>
    </w:p>
    <w:p w14:paraId="5D78E64C" w14:textId="77777777" w:rsidR="00615E73" w:rsidRDefault="00615E73" w:rsidP="00AE0A7E">
      <w:pPr>
        <w:jc w:val="center"/>
        <w:rPr>
          <w:rFonts w:ascii="Arial" w:eastAsia="Arial" w:hAnsi="Arial" w:cs="Arial"/>
          <w:highlight w:val="white"/>
        </w:rPr>
      </w:pPr>
    </w:p>
    <w:p w14:paraId="3B5755F3" w14:textId="489BABE9" w:rsidR="005E5D0C" w:rsidRPr="005E5D0C" w:rsidRDefault="005E5D0C" w:rsidP="005E5D0C">
      <w:pPr>
        <w:jc w:val="center"/>
        <w:rPr>
          <w:rFonts w:ascii="Arial" w:eastAsia="Arial" w:hAnsi="Arial" w:cs="Arial"/>
          <w:b/>
          <w:caps/>
          <w:sz w:val="22"/>
          <w:szCs w:val="22"/>
        </w:rPr>
      </w:pPr>
      <w:r w:rsidRPr="005E5D0C">
        <w:rPr>
          <w:rFonts w:ascii="Arial" w:eastAsia="Arial" w:hAnsi="Arial" w:cs="Arial"/>
          <w:b/>
          <w:caps/>
          <w:sz w:val="22"/>
          <w:szCs w:val="22"/>
        </w:rPr>
        <w:t>justificativas para não elaboração da</w:t>
      </w:r>
      <w:r w:rsidR="00217875">
        <w:rPr>
          <w:rFonts w:ascii="Arial" w:eastAsia="Arial" w:hAnsi="Arial" w:cs="Arial"/>
          <w:b/>
          <w:caps/>
          <w:sz w:val="22"/>
          <w:szCs w:val="22"/>
        </w:rPr>
        <w:t xml:space="preserve"> MATRIZ </w:t>
      </w:r>
      <w:r w:rsidRPr="005E5D0C">
        <w:rPr>
          <w:rFonts w:ascii="Arial" w:eastAsia="Arial" w:hAnsi="Arial" w:cs="Arial"/>
          <w:b/>
          <w:caps/>
          <w:sz w:val="22"/>
          <w:szCs w:val="22"/>
        </w:rPr>
        <w:t xml:space="preserve">de </w:t>
      </w:r>
      <w:r w:rsidR="007F6732">
        <w:rPr>
          <w:rFonts w:ascii="Arial" w:eastAsia="Arial" w:hAnsi="Arial" w:cs="Arial"/>
          <w:b/>
          <w:caps/>
          <w:sz w:val="22"/>
          <w:szCs w:val="22"/>
        </w:rPr>
        <w:t xml:space="preserve">GERENCIAMENTO DE </w:t>
      </w:r>
      <w:r w:rsidRPr="005E5D0C">
        <w:rPr>
          <w:rFonts w:ascii="Arial" w:eastAsia="Arial" w:hAnsi="Arial" w:cs="Arial"/>
          <w:b/>
          <w:caps/>
          <w:sz w:val="22"/>
          <w:szCs w:val="22"/>
        </w:rPr>
        <w:t>riscos</w:t>
      </w:r>
    </w:p>
    <w:p w14:paraId="20890E31" w14:textId="5FB6154A" w:rsidR="005E5D0C" w:rsidRDefault="005E5D0C" w:rsidP="005E5D0C">
      <w:pPr>
        <w:jc w:val="both"/>
        <w:rPr>
          <w:rFonts w:ascii="Arial" w:eastAsia="Arial" w:hAnsi="Arial" w:cs="Arial"/>
          <w:sz w:val="22"/>
          <w:szCs w:val="22"/>
        </w:rPr>
      </w:pPr>
    </w:p>
    <w:p w14:paraId="77F77B4A" w14:textId="341B11D0" w:rsidR="00021DD1" w:rsidRDefault="00021DD1" w:rsidP="005E5D0C">
      <w:pPr>
        <w:jc w:val="both"/>
        <w:rPr>
          <w:rFonts w:ascii="Arial" w:eastAsia="Arial" w:hAnsi="Arial" w:cs="Arial"/>
          <w:sz w:val="22"/>
          <w:szCs w:val="22"/>
        </w:rPr>
      </w:pPr>
    </w:p>
    <w:p w14:paraId="0D871ACD" w14:textId="77777777" w:rsidR="00086205" w:rsidRDefault="00086205" w:rsidP="005E5D0C">
      <w:pPr>
        <w:jc w:val="both"/>
        <w:rPr>
          <w:rFonts w:ascii="Arial" w:eastAsia="Arial" w:hAnsi="Arial" w:cs="Arial"/>
          <w:sz w:val="22"/>
          <w:szCs w:val="22"/>
        </w:rPr>
      </w:pPr>
    </w:p>
    <w:p w14:paraId="44F22925" w14:textId="71DAF50A" w:rsidR="005E5D0C" w:rsidRPr="005E5D0C" w:rsidRDefault="005E5D0C" w:rsidP="005E5D0C">
      <w:pPr>
        <w:jc w:val="both"/>
        <w:rPr>
          <w:rFonts w:ascii="Arial" w:eastAsia="Arial" w:hAnsi="Arial" w:cs="Arial"/>
          <w:sz w:val="22"/>
          <w:szCs w:val="22"/>
        </w:rPr>
      </w:pPr>
      <w:r w:rsidRPr="005E5D0C">
        <w:rPr>
          <w:rFonts w:ascii="Arial" w:eastAsia="Arial" w:hAnsi="Arial" w:cs="Arial"/>
          <w:sz w:val="22"/>
          <w:szCs w:val="22"/>
        </w:rPr>
        <w:t xml:space="preserve">A Lei </w:t>
      </w:r>
      <w:r>
        <w:rPr>
          <w:rFonts w:ascii="Arial" w:eastAsia="Arial" w:hAnsi="Arial" w:cs="Arial"/>
          <w:sz w:val="22"/>
          <w:szCs w:val="22"/>
        </w:rPr>
        <w:t xml:space="preserve">nº </w:t>
      </w:r>
      <w:r w:rsidRPr="005E5D0C">
        <w:rPr>
          <w:rFonts w:ascii="Arial" w:eastAsia="Arial" w:hAnsi="Arial" w:cs="Arial"/>
          <w:sz w:val="22"/>
          <w:szCs w:val="22"/>
        </w:rPr>
        <w:t>14.133/2021 em seu artigo 72, inciso I, não estabelece a obrigatoriedade de realização da análise de riscos na fase de planejamento da contratação para os processos de contratação direta, deixando a critério da administração a verificação sobre a necessidade ou não de sua elaboração.</w:t>
      </w:r>
    </w:p>
    <w:p w14:paraId="192144E3" w14:textId="77777777" w:rsidR="005E5D0C" w:rsidRPr="005E5D0C" w:rsidRDefault="005E5D0C" w:rsidP="005E5D0C">
      <w:pPr>
        <w:jc w:val="both"/>
        <w:rPr>
          <w:rFonts w:ascii="Arial" w:eastAsia="Arial" w:hAnsi="Arial" w:cs="Arial"/>
          <w:sz w:val="22"/>
          <w:szCs w:val="22"/>
        </w:rPr>
      </w:pPr>
    </w:p>
    <w:p w14:paraId="2C5C8724" w14:textId="32A92778" w:rsidR="005E5D0C" w:rsidRPr="00982293" w:rsidRDefault="005E5D0C" w:rsidP="005E5D0C">
      <w:pPr>
        <w:jc w:val="both"/>
        <w:rPr>
          <w:rFonts w:ascii="Arial" w:eastAsia="Arial" w:hAnsi="Arial" w:cs="Arial"/>
          <w:sz w:val="22"/>
          <w:szCs w:val="22"/>
        </w:rPr>
      </w:pPr>
      <w:r w:rsidRPr="00982293">
        <w:rPr>
          <w:rFonts w:ascii="Arial" w:eastAsia="Arial" w:hAnsi="Arial" w:cs="Arial"/>
          <w:sz w:val="22"/>
          <w:szCs w:val="22"/>
        </w:rPr>
        <w:t>O</w:t>
      </w:r>
      <w:r w:rsidR="00021DD1" w:rsidRPr="00982293">
        <w:rPr>
          <w:rFonts w:ascii="Arial" w:eastAsia="Arial" w:hAnsi="Arial" w:cs="Arial"/>
          <w:sz w:val="22"/>
          <w:szCs w:val="22"/>
        </w:rPr>
        <w:t xml:space="preserve"> </w:t>
      </w:r>
      <w:r w:rsidRPr="00982293">
        <w:rPr>
          <w:rFonts w:ascii="Arial" w:eastAsia="Arial" w:hAnsi="Arial" w:cs="Arial"/>
          <w:sz w:val="22"/>
          <w:szCs w:val="22"/>
        </w:rPr>
        <w:t xml:space="preserve">objeto do processo </w:t>
      </w:r>
      <w:r w:rsidR="00021DD1" w:rsidRPr="00982293">
        <w:rPr>
          <w:rFonts w:ascii="Arial" w:eastAsia="Arial" w:hAnsi="Arial" w:cs="Arial"/>
          <w:sz w:val="22"/>
          <w:szCs w:val="22"/>
        </w:rPr>
        <w:t xml:space="preserve">é para </w:t>
      </w:r>
      <w:r w:rsidR="00E1267C">
        <w:rPr>
          <w:rFonts w:ascii="Arial" w:eastAsia="Arial" w:hAnsi="Arial" w:cs="Arial"/>
          <w:sz w:val="22"/>
          <w:szCs w:val="22"/>
        </w:rPr>
        <w:t>execução imediata</w:t>
      </w:r>
      <w:r w:rsidRPr="00982293">
        <w:rPr>
          <w:rFonts w:ascii="Arial" w:eastAsia="Arial" w:hAnsi="Arial" w:cs="Arial"/>
          <w:sz w:val="22"/>
          <w:szCs w:val="22"/>
        </w:rPr>
        <w:t xml:space="preserve">, sem </w:t>
      </w:r>
      <w:r w:rsidR="00E1267C">
        <w:rPr>
          <w:rFonts w:ascii="Arial" w:eastAsia="Arial" w:hAnsi="Arial" w:cs="Arial"/>
          <w:sz w:val="22"/>
          <w:szCs w:val="22"/>
        </w:rPr>
        <w:t xml:space="preserve">necessidade de </w:t>
      </w:r>
      <w:r w:rsidRPr="00982293">
        <w:rPr>
          <w:rFonts w:ascii="Arial" w:eastAsia="Arial" w:hAnsi="Arial" w:cs="Arial"/>
          <w:sz w:val="22"/>
          <w:szCs w:val="22"/>
        </w:rPr>
        <w:t>geração de contrato.</w:t>
      </w:r>
    </w:p>
    <w:p w14:paraId="72D7B60E" w14:textId="77777777" w:rsidR="00021DD1" w:rsidRDefault="00021DD1" w:rsidP="005E5D0C">
      <w:pPr>
        <w:jc w:val="both"/>
        <w:rPr>
          <w:rFonts w:ascii="Arial" w:eastAsia="Arial" w:hAnsi="Arial" w:cs="Arial"/>
          <w:color w:val="FF0000"/>
          <w:sz w:val="22"/>
          <w:szCs w:val="22"/>
        </w:rPr>
      </w:pPr>
    </w:p>
    <w:p w14:paraId="592858E9" w14:textId="1B2743DF" w:rsidR="005E5D0C" w:rsidRPr="00086205" w:rsidRDefault="005E5D0C" w:rsidP="005E5D0C">
      <w:pPr>
        <w:jc w:val="both"/>
        <w:rPr>
          <w:rFonts w:ascii="Arial" w:eastAsia="Arial" w:hAnsi="Arial" w:cs="Arial"/>
          <w:sz w:val="22"/>
          <w:szCs w:val="22"/>
        </w:rPr>
      </w:pPr>
      <w:r w:rsidRPr="00086205">
        <w:rPr>
          <w:rFonts w:ascii="Arial" w:eastAsia="Arial" w:hAnsi="Arial" w:cs="Arial"/>
          <w:sz w:val="22"/>
          <w:szCs w:val="22"/>
        </w:rPr>
        <w:t xml:space="preserve">O </w:t>
      </w:r>
      <w:r w:rsidR="00E1267C">
        <w:rPr>
          <w:rFonts w:ascii="Arial" w:eastAsia="Arial" w:hAnsi="Arial" w:cs="Arial"/>
          <w:sz w:val="22"/>
          <w:szCs w:val="22"/>
        </w:rPr>
        <w:t>serviço a ser contratado</w:t>
      </w:r>
      <w:r w:rsidRPr="00086205">
        <w:rPr>
          <w:rFonts w:ascii="Arial" w:eastAsia="Arial" w:hAnsi="Arial" w:cs="Arial"/>
          <w:sz w:val="22"/>
          <w:szCs w:val="22"/>
        </w:rPr>
        <w:t xml:space="preserve"> não possui alto grau de complexidade em relação às suas especificações.</w:t>
      </w:r>
    </w:p>
    <w:p w14:paraId="4AEE5E6C" w14:textId="77777777" w:rsidR="003F3C51" w:rsidRDefault="003F3C51" w:rsidP="005E5D0C">
      <w:pPr>
        <w:jc w:val="both"/>
        <w:rPr>
          <w:rFonts w:ascii="Arial" w:eastAsia="Arial" w:hAnsi="Arial" w:cs="Arial"/>
          <w:sz w:val="22"/>
          <w:szCs w:val="22"/>
        </w:rPr>
      </w:pPr>
    </w:p>
    <w:p w14:paraId="7BE7C865" w14:textId="68F3812A" w:rsidR="005E5D0C" w:rsidRPr="00086205" w:rsidRDefault="005E5D0C" w:rsidP="005E5D0C">
      <w:pPr>
        <w:jc w:val="both"/>
        <w:rPr>
          <w:rFonts w:ascii="Arial" w:eastAsia="Arial" w:hAnsi="Arial" w:cs="Arial"/>
          <w:sz w:val="22"/>
          <w:szCs w:val="22"/>
        </w:rPr>
      </w:pPr>
      <w:r w:rsidRPr="00086205">
        <w:rPr>
          <w:rFonts w:ascii="Arial" w:eastAsia="Arial" w:hAnsi="Arial" w:cs="Arial"/>
          <w:sz w:val="22"/>
          <w:szCs w:val="22"/>
        </w:rPr>
        <w:t xml:space="preserve">Para os processos de </w:t>
      </w:r>
      <w:r w:rsidR="00086205" w:rsidRPr="00086205">
        <w:rPr>
          <w:rFonts w:ascii="Arial" w:eastAsia="Arial" w:hAnsi="Arial" w:cs="Arial"/>
          <w:sz w:val="22"/>
          <w:szCs w:val="22"/>
        </w:rPr>
        <w:t>contratação direta</w:t>
      </w:r>
      <w:r w:rsidRPr="00086205">
        <w:rPr>
          <w:rFonts w:ascii="Arial" w:eastAsia="Arial" w:hAnsi="Arial" w:cs="Arial"/>
          <w:sz w:val="22"/>
          <w:szCs w:val="22"/>
        </w:rPr>
        <w:t>, a composição dos processos e os fluxos entre as unidades envolvidas já se encontram definidos internamente</w:t>
      </w:r>
      <w:r w:rsidR="00021DD1" w:rsidRPr="00086205">
        <w:rPr>
          <w:rFonts w:ascii="Arial" w:eastAsia="Arial" w:hAnsi="Arial" w:cs="Arial"/>
          <w:sz w:val="22"/>
          <w:szCs w:val="22"/>
        </w:rPr>
        <w:t>,</w:t>
      </w:r>
      <w:r w:rsidRPr="00086205">
        <w:rPr>
          <w:rFonts w:ascii="Arial" w:eastAsia="Arial" w:hAnsi="Arial" w:cs="Arial"/>
          <w:sz w:val="22"/>
          <w:szCs w:val="22"/>
        </w:rPr>
        <w:t xml:space="preserve"> e nas listas de verificação elaboradas pela AGU, sendo de ampla utilização no âmbito da UFSJ.</w:t>
      </w:r>
    </w:p>
    <w:p w14:paraId="03D3E25A" w14:textId="729F5BDA" w:rsidR="00021DD1" w:rsidRDefault="00021DD1" w:rsidP="005E5D0C">
      <w:pPr>
        <w:jc w:val="both"/>
        <w:rPr>
          <w:rFonts w:ascii="Arial" w:eastAsia="Arial" w:hAnsi="Arial" w:cs="Arial"/>
          <w:sz w:val="22"/>
          <w:szCs w:val="22"/>
        </w:rPr>
      </w:pPr>
      <w:bookmarkStart w:id="0" w:name="_GoBack"/>
      <w:bookmarkEnd w:id="0"/>
    </w:p>
    <w:p w14:paraId="42A15325" w14:textId="5A7B4E89" w:rsidR="005E5D0C" w:rsidRPr="005E5D0C" w:rsidRDefault="005E5D0C" w:rsidP="005E5D0C">
      <w:pPr>
        <w:jc w:val="both"/>
        <w:rPr>
          <w:rFonts w:ascii="Arial" w:eastAsia="Arial" w:hAnsi="Arial" w:cs="Arial"/>
          <w:sz w:val="22"/>
          <w:szCs w:val="22"/>
        </w:rPr>
      </w:pPr>
      <w:r w:rsidRPr="005E5D0C">
        <w:rPr>
          <w:rFonts w:ascii="Arial" w:eastAsia="Arial" w:hAnsi="Arial" w:cs="Arial"/>
          <w:sz w:val="22"/>
          <w:szCs w:val="22"/>
        </w:rPr>
        <w:t>Diante do exposto, não se verifica a necessidade de elaboração d</w:t>
      </w:r>
      <w:r w:rsidR="00217875">
        <w:rPr>
          <w:rFonts w:ascii="Arial" w:eastAsia="Arial" w:hAnsi="Arial" w:cs="Arial"/>
          <w:sz w:val="22"/>
          <w:szCs w:val="22"/>
        </w:rPr>
        <w:t xml:space="preserve">a matriz </w:t>
      </w:r>
      <w:r w:rsidRPr="005E5D0C">
        <w:rPr>
          <w:rFonts w:ascii="Arial" w:eastAsia="Arial" w:hAnsi="Arial" w:cs="Arial"/>
          <w:sz w:val="22"/>
          <w:szCs w:val="22"/>
        </w:rPr>
        <w:t>de riscos.</w:t>
      </w:r>
    </w:p>
    <w:p w14:paraId="59CA0F51" w14:textId="37BA8852" w:rsidR="00987E50" w:rsidRDefault="00987E50" w:rsidP="00AE0A7E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0A0C7454" w14:textId="77777777" w:rsidR="00987E50" w:rsidRPr="00615E73" w:rsidRDefault="00987E50" w:rsidP="00AE0A7E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2C14550A" w14:textId="77777777" w:rsidR="002862DF" w:rsidRPr="00615E73" w:rsidRDefault="002862DF" w:rsidP="00AE0A7E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230F3D8C" w14:textId="77777777" w:rsidR="002862DF" w:rsidRPr="00615E73" w:rsidRDefault="002862DF" w:rsidP="00AE0A7E">
      <w:pPr>
        <w:jc w:val="both"/>
        <w:rPr>
          <w:rFonts w:ascii="Arial" w:eastAsia="Arial" w:hAnsi="Arial" w:cs="Arial"/>
          <w:sz w:val="22"/>
          <w:szCs w:val="22"/>
          <w:highlight w:val="white"/>
        </w:rPr>
      </w:pPr>
    </w:p>
    <w:p w14:paraId="103E022F" w14:textId="7DC4A2F6" w:rsidR="002862DF" w:rsidRPr="005E5D0C" w:rsidRDefault="002862DF" w:rsidP="005E7214">
      <w:pPr>
        <w:jc w:val="center"/>
        <w:rPr>
          <w:rFonts w:ascii="Arial" w:eastAsia="Arial" w:hAnsi="Arial" w:cs="Arial"/>
          <w:color w:val="000000" w:themeColor="text1"/>
          <w:sz w:val="20"/>
          <w:szCs w:val="20"/>
        </w:rPr>
      </w:pPr>
    </w:p>
    <w:sectPr w:rsidR="002862DF" w:rsidRPr="005E5D0C" w:rsidSect="00BA7972">
      <w:headerReference w:type="default" r:id="rId6"/>
      <w:pgSz w:w="11906" w:h="16838"/>
      <w:pgMar w:top="720" w:right="720" w:bottom="720" w:left="72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9B296C" w14:textId="77777777" w:rsidR="00A25241" w:rsidRDefault="00A25241">
      <w:r>
        <w:separator/>
      </w:r>
    </w:p>
  </w:endnote>
  <w:endnote w:type="continuationSeparator" w:id="0">
    <w:p w14:paraId="4736182F" w14:textId="77777777" w:rsidR="00A25241" w:rsidRDefault="00A25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F3500F" w14:textId="77777777" w:rsidR="00A25241" w:rsidRDefault="00A25241">
      <w:r>
        <w:separator/>
      </w:r>
    </w:p>
  </w:footnote>
  <w:footnote w:type="continuationSeparator" w:id="0">
    <w:p w14:paraId="21781829" w14:textId="77777777" w:rsidR="00A25241" w:rsidRDefault="00A25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5B6FEB" w14:textId="77777777" w:rsidR="002862DF" w:rsidRDefault="00CC35CF">
    <w:pPr>
      <w:spacing w:line="360" w:lineRule="auto"/>
      <w:rPr>
        <w:sz w:val="16"/>
        <w:szCs w:val="16"/>
      </w:rPr>
    </w:pPr>
    <w:r>
      <w:rPr>
        <w:noProof/>
        <w:sz w:val="26"/>
        <w:szCs w:val="26"/>
      </w:rPr>
      <w:drawing>
        <wp:inline distT="114300" distB="114300" distL="114300" distR="114300" wp14:anchorId="4003DF6F" wp14:editId="6F9F76FE">
          <wp:extent cx="848678" cy="858546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8678" cy="8585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7E16B6F" w14:textId="77777777" w:rsidR="00615E73" w:rsidRDefault="00615E73">
    <w:pPr>
      <w:spacing w:line="360" w:lineRule="aut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2DF"/>
    <w:rsid w:val="00021DD1"/>
    <w:rsid w:val="00023284"/>
    <w:rsid w:val="00086205"/>
    <w:rsid w:val="000B6C96"/>
    <w:rsid w:val="001234FB"/>
    <w:rsid w:val="00130811"/>
    <w:rsid w:val="0014604C"/>
    <w:rsid w:val="00173C8E"/>
    <w:rsid w:val="001809E9"/>
    <w:rsid w:val="00217875"/>
    <w:rsid w:val="0025452C"/>
    <w:rsid w:val="002628A8"/>
    <w:rsid w:val="002862DF"/>
    <w:rsid w:val="002947DA"/>
    <w:rsid w:val="002E6B2B"/>
    <w:rsid w:val="002E7EAD"/>
    <w:rsid w:val="00332761"/>
    <w:rsid w:val="00344839"/>
    <w:rsid w:val="00346FFE"/>
    <w:rsid w:val="003D2407"/>
    <w:rsid w:val="003F3C51"/>
    <w:rsid w:val="00455E65"/>
    <w:rsid w:val="0048701E"/>
    <w:rsid w:val="004935C2"/>
    <w:rsid w:val="004A7958"/>
    <w:rsid w:val="00541331"/>
    <w:rsid w:val="00587E69"/>
    <w:rsid w:val="005A0EE4"/>
    <w:rsid w:val="005E5D0C"/>
    <w:rsid w:val="005E7214"/>
    <w:rsid w:val="00615E73"/>
    <w:rsid w:val="00640449"/>
    <w:rsid w:val="00641BE3"/>
    <w:rsid w:val="006D5B49"/>
    <w:rsid w:val="00743C38"/>
    <w:rsid w:val="007520CF"/>
    <w:rsid w:val="00767D38"/>
    <w:rsid w:val="007A6755"/>
    <w:rsid w:val="007B654C"/>
    <w:rsid w:val="007F6732"/>
    <w:rsid w:val="008132BD"/>
    <w:rsid w:val="00813951"/>
    <w:rsid w:val="00942912"/>
    <w:rsid w:val="00982293"/>
    <w:rsid w:val="00987E50"/>
    <w:rsid w:val="009C2FF3"/>
    <w:rsid w:val="00A25241"/>
    <w:rsid w:val="00A6172B"/>
    <w:rsid w:val="00AB31E4"/>
    <w:rsid w:val="00AB3D14"/>
    <w:rsid w:val="00AE0A7E"/>
    <w:rsid w:val="00B629C5"/>
    <w:rsid w:val="00B63689"/>
    <w:rsid w:val="00B70B37"/>
    <w:rsid w:val="00BA7972"/>
    <w:rsid w:val="00BE5183"/>
    <w:rsid w:val="00C43B13"/>
    <w:rsid w:val="00CC35CF"/>
    <w:rsid w:val="00D10019"/>
    <w:rsid w:val="00D12961"/>
    <w:rsid w:val="00D714A9"/>
    <w:rsid w:val="00E1267C"/>
    <w:rsid w:val="00E475E5"/>
    <w:rsid w:val="00E63FC7"/>
    <w:rsid w:val="00E662A5"/>
    <w:rsid w:val="00F674EA"/>
    <w:rsid w:val="00F74D78"/>
    <w:rsid w:val="00F74DCA"/>
    <w:rsid w:val="00FF573E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879D3"/>
  <w15:docId w15:val="{18AD384B-E2AC-420D-9671-BE9B2C0FC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615E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5E73"/>
  </w:style>
  <w:style w:type="paragraph" w:styleId="Rodap">
    <w:name w:val="footer"/>
    <w:basedOn w:val="Normal"/>
    <w:link w:val="RodapChar"/>
    <w:uiPriority w:val="99"/>
    <w:unhideWhenUsed/>
    <w:rsid w:val="00615E7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5E73"/>
  </w:style>
  <w:style w:type="character" w:styleId="Refdecomentrio">
    <w:name w:val="annotation reference"/>
    <w:basedOn w:val="Fontepargpadro"/>
    <w:uiPriority w:val="99"/>
    <w:semiHidden/>
    <w:unhideWhenUsed/>
    <w:rsid w:val="00AE0A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E0A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E0A7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E0A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E0A7E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E0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0A7E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870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61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secol 05</dc:creator>
  <cp:lastModifiedBy>secol 05</cp:lastModifiedBy>
  <cp:revision>4</cp:revision>
  <dcterms:created xsi:type="dcterms:W3CDTF">2024-08-13T14:00:00Z</dcterms:created>
  <dcterms:modified xsi:type="dcterms:W3CDTF">2025-05-30T18:04:00Z</dcterms:modified>
</cp:coreProperties>
</file>