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72BCB" w14:textId="0D500831" w:rsidR="002862DF" w:rsidRDefault="0030098E" w:rsidP="00B74714">
      <w:pPr>
        <w:jc w:val="center"/>
        <w:rPr>
          <w:rFonts w:ascii="Arial" w:eastAsia="Arial" w:hAnsi="Arial" w:cs="Arial"/>
          <w:b/>
          <w:sz w:val="28"/>
          <w:szCs w:val="28"/>
        </w:rPr>
      </w:pPr>
      <w:r w:rsidRPr="0030098E">
        <w:rPr>
          <w:rFonts w:ascii="Arial" w:eastAsia="Arial" w:hAnsi="Arial" w:cs="Arial"/>
          <w:b/>
          <w:sz w:val="28"/>
          <w:szCs w:val="28"/>
        </w:rPr>
        <w:t>PARECER TÉCNICO DO REQUISITANTE</w:t>
      </w:r>
    </w:p>
    <w:p w14:paraId="5256F633" w14:textId="77777777" w:rsidR="0030098E" w:rsidRDefault="0030098E" w:rsidP="00B74714">
      <w:pPr>
        <w:jc w:val="center"/>
        <w:rPr>
          <w:rFonts w:ascii="Arial" w:eastAsia="Arial" w:hAnsi="Arial" w:cs="Arial"/>
          <w:b/>
          <w:highlight w:val="white"/>
        </w:rPr>
      </w:pPr>
    </w:p>
    <w:p w14:paraId="714AA5DA" w14:textId="62D302B3" w:rsidR="002862DF" w:rsidRDefault="00E75F5F" w:rsidP="00B74714">
      <w:pPr>
        <w:jc w:val="center"/>
        <w:rPr>
          <w:rFonts w:ascii="Arial" w:eastAsia="Arial" w:hAnsi="Arial" w:cs="Arial"/>
          <w:b/>
          <w:highlight w:val="white"/>
        </w:rPr>
      </w:pPr>
      <w:r w:rsidRPr="00E75F5F">
        <w:rPr>
          <w:rFonts w:ascii="Arial" w:eastAsia="Arial" w:hAnsi="Arial" w:cs="Arial"/>
          <w:b/>
        </w:rPr>
        <w:t>Contratação de instituição brasileira que tenha por finalidade estatutária apoiar, captar e executar atividades de ensino, pesquisa, extensão, desenvolvimento institucional, científico e tecnológico e estímulo à inovação</w:t>
      </w:r>
    </w:p>
    <w:p w14:paraId="57C99175" w14:textId="77777777" w:rsidR="002862DF" w:rsidRDefault="002862DF" w:rsidP="00B74714">
      <w:pPr>
        <w:jc w:val="center"/>
        <w:rPr>
          <w:rFonts w:ascii="Arial" w:eastAsia="Arial" w:hAnsi="Arial" w:cs="Arial"/>
          <w:highlight w:val="white"/>
        </w:rPr>
      </w:pPr>
    </w:p>
    <w:p w14:paraId="658C22CB" w14:textId="77777777" w:rsidR="00615E73" w:rsidRDefault="00615E73" w:rsidP="00B74714">
      <w:pPr>
        <w:jc w:val="center"/>
        <w:rPr>
          <w:rFonts w:ascii="Arial" w:eastAsia="Arial" w:hAnsi="Arial" w:cs="Arial"/>
          <w:highlight w:val="white"/>
        </w:rPr>
      </w:pPr>
    </w:p>
    <w:p w14:paraId="4C1FA5E1" w14:textId="77777777" w:rsidR="002862DF" w:rsidRDefault="002862DF" w:rsidP="00B74714">
      <w:pPr>
        <w:jc w:val="both"/>
        <w:rPr>
          <w:rFonts w:ascii="Arial" w:eastAsia="Arial" w:hAnsi="Arial" w:cs="Arial"/>
          <w:highlight w:val="white"/>
        </w:rPr>
      </w:pPr>
    </w:p>
    <w:p w14:paraId="752B844C" w14:textId="77777777" w:rsidR="002862DF" w:rsidRPr="00B569E3" w:rsidRDefault="00CC35C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 xml:space="preserve">I - DO OBJETO </w:t>
      </w:r>
    </w:p>
    <w:p w14:paraId="217F5677" w14:textId="77777777" w:rsidR="002862DF" w:rsidRPr="00615E73" w:rsidRDefault="002862DF" w:rsidP="00B74714">
      <w:pPr>
        <w:jc w:val="both"/>
        <w:rPr>
          <w:rFonts w:ascii="Arial" w:eastAsia="Arial" w:hAnsi="Arial" w:cs="Arial"/>
          <w:sz w:val="22"/>
          <w:szCs w:val="22"/>
          <w:highlight w:val="white"/>
        </w:rPr>
      </w:pPr>
    </w:p>
    <w:p w14:paraId="65D289F8" w14:textId="4C1AE528" w:rsidR="009A5E58" w:rsidRDefault="009A5E58" w:rsidP="00B74714">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CC35CF" w:rsidRPr="00615E73">
        <w:rPr>
          <w:rFonts w:ascii="Arial" w:eastAsia="Arial" w:hAnsi="Arial" w:cs="Arial"/>
          <w:sz w:val="22"/>
          <w:szCs w:val="22"/>
          <w:highlight w:val="white"/>
        </w:rPr>
        <w:t xml:space="preserve">Versam os autos do processo sobre a contratação de serviço de </w:t>
      </w:r>
      <w:proofErr w:type="spellStart"/>
      <w:r w:rsidR="00902D70" w:rsidRPr="00902D70">
        <w:rPr>
          <w:rFonts w:ascii="Arial" w:eastAsia="Arial" w:hAnsi="Arial" w:cs="Arial"/>
          <w:color w:val="FF0000"/>
          <w:sz w:val="22"/>
          <w:szCs w:val="22"/>
          <w:highlight w:val="white"/>
        </w:rPr>
        <w:t>xxxxxxxxxxxxxxx</w:t>
      </w:r>
      <w:proofErr w:type="spellEnd"/>
      <w:r w:rsidR="00CC35CF" w:rsidRPr="00615E73">
        <w:rPr>
          <w:rFonts w:ascii="Arial" w:eastAsia="Arial" w:hAnsi="Arial" w:cs="Arial"/>
          <w:sz w:val="22"/>
          <w:szCs w:val="22"/>
          <w:highlight w:val="white"/>
        </w:rPr>
        <w:t>, no valor total</w:t>
      </w:r>
      <w:r w:rsidR="00970B40">
        <w:rPr>
          <w:rFonts w:ascii="Arial" w:eastAsia="Arial" w:hAnsi="Arial" w:cs="Arial"/>
          <w:sz w:val="22"/>
          <w:szCs w:val="22"/>
          <w:highlight w:val="white"/>
        </w:rPr>
        <w:t xml:space="preserve"> estimado</w:t>
      </w:r>
      <w:r w:rsidR="00CC35CF" w:rsidRPr="00615E73">
        <w:rPr>
          <w:rFonts w:ascii="Arial" w:eastAsia="Arial" w:hAnsi="Arial" w:cs="Arial"/>
          <w:sz w:val="22"/>
          <w:szCs w:val="22"/>
          <w:highlight w:val="white"/>
        </w:rPr>
        <w:t xml:space="preserve"> de R$</w:t>
      </w:r>
      <w:r w:rsidR="00CB3EF0">
        <w:rPr>
          <w:rFonts w:ascii="Arial" w:eastAsia="Arial" w:hAnsi="Arial" w:cs="Arial"/>
          <w:sz w:val="22"/>
          <w:szCs w:val="22"/>
          <w:highlight w:val="white"/>
        </w:rPr>
        <w:t xml:space="preserve"> </w:t>
      </w:r>
      <w:proofErr w:type="spellStart"/>
      <w:r w:rsidR="00902D70" w:rsidRPr="00902D70">
        <w:rPr>
          <w:rFonts w:ascii="Arial" w:eastAsia="Arial" w:hAnsi="Arial" w:cs="Arial"/>
          <w:color w:val="FF0000"/>
          <w:sz w:val="22"/>
          <w:szCs w:val="22"/>
          <w:highlight w:val="white"/>
        </w:rPr>
        <w:t>xxxxxxxxxx</w:t>
      </w:r>
      <w:proofErr w:type="spellEnd"/>
      <w:r w:rsidR="00CC35CF" w:rsidRPr="00615E73">
        <w:rPr>
          <w:rFonts w:ascii="Arial" w:eastAsia="Arial" w:hAnsi="Arial" w:cs="Arial"/>
          <w:sz w:val="22"/>
          <w:szCs w:val="22"/>
          <w:highlight w:val="white"/>
        </w:rPr>
        <w:t>.,</w:t>
      </w:r>
      <w:r w:rsidR="00902D70">
        <w:rPr>
          <w:rFonts w:ascii="Arial" w:eastAsia="Arial" w:hAnsi="Arial" w:cs="Arial"/>
          <w:sz w:val="22"/>
          <w:szCs w:val="22"/>
          <w:highlight w:val="white"/>
        </w:rPr>
        <w:t xml:space="preserve"> </w:t>
      </w:r>
      <w:r w:rsidR="00407C00">
        <w:rPr>
          <w:rFonts w:ascii="Arial" w:eastAsia="Arial" w:hAnsi="Arial" w:cs="Arial"/>
          <w:sz w:val="22"/>
          <w:szCs w:val="22"/>
        </w:rPr>
        <w:t xml:space="preserve">pelo </w:t>
      </w:r>
      <w:r w:rsidR="00CC35CF" w:rsidRPr="00615E73">
        <w:rPr>
          <w:rFonts w:ascii="Arial" w:eastAsia="Arial" w:hAnsi="Arial" w:cs="Arial"/>
          <w:sz w:val="22"/>
          <w:szCs w:val="22"/>
          <w:highlight w:val="white"/>
        </w:rPr>
        <w:t xml:space="preserve">período de </w:t>
      </w:r>
      <w:proofErr w:type="spellStart"/>
      <w:r w:rsidR="00902D70" w:rsidRPr="00902D70">
        <w:rPr>
          <w:rFonts w:ascii="Arial" w:eastAsia="Arial" w:hAnsi="Arial" w:cs="Arial"/>
          <w:color w:val="FF0000"/>
          <w:sz w:val="22"/>
          <w:szCs w:val="22"/>
          <w:highlight w:val="white"/>
        </w:rPr>
        <w:t>xxxxxxxx</w:t>
      </w:r>
      <w:proofErr w:type="spellEnd"/>
      <w:r w:rsidR="00CC35CF" w:rsidRPr="00615E73">
        <w:rPr>
          <w:rFonts w:ascii="Arial" w:eastAsia="Arial" w:hAnsi="Arial" w:cs="Arial"/>
          <w:sz w:val="22"/>
          <w:szCs w:val="22"/>
          <w:highlight w:val="white"/>
        </w:rPr>
        <w:t xml:space="preserve">, </w:t>
      </w:r>
      <w:r w:rsidR="00C479D7">
        <w:rPr>
          <w:rFonts w:ascii="Arial" w:eastAsia="Arial" w:hAnsi="Arial" w:cs="Arial"/>
          <w:sz w:val="22"/>
          <w:szCs w:val="22"/>
          <w:highlight w:val="white"/>
        </w:rPr>
        <w:t xml:space="preserve">por meio de dispensa </w:t>
      </w:r>
      <w:r w:rsidR="00407C00">
        <w:rPr>
          <w:rFonts w:ascii="Arial" w:eastAsia="Arial" w:hAnsi="Arial" w:cs="Arial"/>
          <w:sz w:val="22"/>
          <w:szCs w:val="22"/>
          <w:highlight w:val="white"/>
        </w:rPr>
        <w:t>de licitação,</w:t>
      </w:r>
      <w:r w:rsidR="00301CCE">
        <w:rPr>
          <w:rFonts w:ascii="Arial" w:eastAsia="Arial" w:hAnsi="Arial" w:cs="Arial"/>
          <w:sz w:val="22"/>
          <w:szCs w:val="22"/>
          <w:highlight w:val="white"/>
        </w:rPr>
        <w:t xml:space="preserve"> </w:t>
      </w:r>
      <w:r w:rsidR="00CC35CF" w:rsidRPr="00615E73">
        <w:rPr>
          <w:rFonts w:ascii="Arial" w:eastAsia="Arial" w:hAnsi="Arial" w:cs="Arial"/>
          <w:sz w:val="22"/>
          <w:szCs w:val="22"/>
          <w:highlight w:val="white"/>
        </w:rPr>
        <w:t xml:space="preserve">para atender </w:t>
      </w:r>
      <w:r w:rsidR="00F4147C">
        <w:rPr>
          <w:rFonts w:ascii="Arial" w:eastAsia="Arial" w:hAnsi="Arial" w:cs="Arial"/>
          <w:sz w:val="22"/>
          <w:szCs w:val="22"/>
          <w:highlight w:val="white"/>
        </w:rPr>
        <w:t>à</w:t>
      </w:r>
      <w:r w:rsidR="00CC35CF" w:rsidRPr="00615E73">
        <w:rPr>
          <w:rFonts w:ascii="Arial" w:eastAsia="Arial" w:hAnsi="Arial" w:cs="Arial"/>
          <w:sz w:val="22"/>
          <w:szCs w:val="22"/>
          <w:highlight w:val="white"/>
        </w:rPr>
        <w:t xml:space="preserve">s necessidades </w:t>
      </w:r>
      <w:r w:rsidR="00407C00" w:rsidRPr="00407C00">
        <w:rPr>
          <w:rFonts w:ascii="Arial" w:eastAsia="Arial" w:hAnsi="Arial" w:cs="Arial"/>
          <w:sz w:val="22"/>
          <w:szCs w:val="22"/>
          <w:highlight w:val="white"/>
        </w:rPr>
        <w:t>da UFSJ</w:t>
      </w:r>
      <w:r w:rsidR="00CC35CF" w:rsidRPr="00407C00">
        <w:rPr>
          <w:rFonts w:ascii="Arial" w:eastAsia="Arial" w:hAnsi="Arial" w:cs="Arial"/>
          <w:sz w:val="22"/>
          <w:szCs w:val="22"/>
          <w:highlight w:val="white"/>
        </w:rPr>
        <w:t xml:space="preserve"> </w:t>
      </w:r>
      <w:r w:rsidR="00CC35CF" w:rsidRPr="00615E73">
        <w:rPr>
          <w:rFonts w:ascii="Arial" w:eastAsia="Arial" w:hAnsi="Arial" w:cs="Arial"/>
          <w:sz w:val="22"/>
          <w:szCs w:val="22"/>
          <w:highlight w:val="white"/>
        </w:rPr>
        <w:t>dispostas no Termo de Referência</w:t>
      </w:r>
      <w:r w:rsidR="000717A9">
        <w:rPr>
          <w:rFonts w:ascii="Arial" w:eastAsia="Arial" w:hAnsi="Arial" w:cs="Arial"/>
          <w:sz w:val="22"/>
          <w:szCs w:val="22"/>
          <w:highlight w:val="white"/>
        </w:rPr>
        <w:t>.</w:t>
      </w:r>
    </w:p>
    <w:p w14:paraId="61914F5B" w14:textId="77777777" w:rsidR="009A5E58" w:rsidRPr="009A5E58" w:rsidRDefault="009A5E58" w:rsidP="009A5E58">
      <w:pPr>
        <w:jc w:val="both"/>
        <w:rPr>
          <w:rFonts w:ascii="Arial" w:eastAsia="Arial" w:hAnsi="Arial" w:cs="Arial"/>
          <w:sz w:val="22"/>
          <w:szCs w:val="22"/>
        </w:rPr>
      </w:pPr>
    </w:p>
    <w:p w14:paraId="1E9E41BC" w14:textId="33213F78" w:rsidR="009A5E58" w:rsidRPr="00407C00" w:rsidRDefault="004633B1" w:rsidP="009A5E58">
      <w:pPr>
        <w:jc w:val="both"/>
        <w:rPr>
          <w:rFonts w:ascii="Arial" w:eastAsia="Arial" w:hAnsi="Arial" w:cs="Arial"/>
          <w:sz w:val="22"/>
          <w:szCs w:val="22"/>
        </w:rPr>
      </w:pPr>
      <w:commentRangeStart w:id="0"/>
      <w:r>
        <w:rPr>
          <w:rFonts w:ascii="Arial" w:eastAsia="Arial" w:hAnsi="Arial" w:cs="Arial"/>
          <w:sz w:val="22"/>
          <w:szCs w:val="22"/>
        </w:rPr>
        <w:t>2</w:t>
      </w:r>
      <w:r w:rsidR="009A5E58" w:rsidRPr="00407C00">
        <w:rPr>
          <w:rFonts w:ascii="Arial" w:eastAsia="Arial" w:hAnsi="Arial" w:cs="Arial"/>
          <w:sz w:val="22"/>
          <w:szCs w:val="22"/>
        </w:rPr>
        <w:t xml:space="preserve">. A execução dos serviços será por empreitada por preço unitário, pelos seguintes motivos: </w:t>
      </w:r>
      <w:proofErr w:type="spellStart"/>
      <w:r w:rsidR="009A5E58" w:rsidRPr="00407C00">
        <w:rPr>
          <w:rFonts w:ascii="Arial" w:eastAsia="Arial" w:hAnsi="Arial" w:cs="Arial"/>
          <w:color w:val="FF0000"/>
          <w:sz w:val="22"/>
          <w:szCs w:val="22"/>
        </w:rPr>
        <w:t>xxxxxxxxxx</w:t>
      </w:r>
      <w:proofErr w:type="spellEnd"/>
    </w:p>
    <w:p w14:paraId="384C7D73" w14:textId="77777777" w:rsidR="009A5E58" w:rsidRPr="00407C00" w:rsidRDefault="009A5E58" w:rsidP="009A5E58">
      <w:pPr>
        <w:jc w:val="both"/>
        <w:rPr>
          <w:rFonts w:ascii="Arial" w:eastAsia="Arial" w:hAnsi="Arial" w:cs="Arial"/>
          <w:b/>
          <w:color w:val="FF0000"/>
          <w:sz w:val="22"/>
          <w:szCs w:val="22"/>
        </w:rPr>
      </w:pPr>
      <w:r w:rsidRPr="00407C00">
        <w:rPr>
          <w:rFonts w:ascii="Arial" w:eastAsia="Arial" w:hAnsi="Arial" w:cs="Arial"/>
          <w:b/>
          <w:color w:val="FF0000"/>
          <w:sz w:val="22"/>
          <w:szCs w:val="22"/>
        </w:rPr>
        <w:t>OU</w:t>
      </w:r>
    </w:p>
    <w:p w14:paraId="6975686F" w14:textId="3BA8DF32" w:rsidR="009A5E58" w:rsidRPr="00407C00" w:rsidRDefault="004633B1" w:rsidP="009A5E58">
      <w:pPr>
        <w:jc w:val="both"/>
        <w:rPr>
          <w:rFonts w:ascii="Arial" w:eastAsia="Arial" w:hAnsi="Arial" w:cs="Arial"/>
          <w:sz w:val="22"/>
          <w:szCs w:val="22"/>
        </w:rPr>
      </w:pPr>
      <w:r>
        <w:rPr>
          <w:rFonts w:ascii="Arial" w:eastAsia="Arial" w:hAnsi="Arial" w:cs="Arial"/>
          <w:sz w:val="22"/>
          <w:szCs w:val="22"/>
        </w:rPr>
        <w:t>2</w:t>
      </w:r>
      <w:r w:rsidR="009A5E58" w:rsidRPr="00407C00">
        <w:rPr>
          <w:rFonts w:ascii="Arial" w:eastAsia="Arial" w:hAnsi="Arial" w:cs="Arial"/>
          <w:sz w:val="22"/>
          <w:szCs w:val="22"/>
        </w:rPr>
        <w:t xml:space="preserve">. A execução dos serviços será por empreitada por preço global, pelos seguintes motivos: </w:t>
      </w:r>
      <w:proofErr w:type="spellStart"/>
      <w:r w:rsidR="009A5E58" w:rsidRPr="00407C00">
        <w:rPr>
          <w:rFonts w:ascii="Arial" w:eastAsia="Arial" w:hAnsi="Arial" w:cs="Arial"/>
          <w:color w:val="FF0000"/>
          <w:sz w:val="22"/>
          <w:szCs w:val="22"/>
        </w:rPr>
        <w:t>xxxxxxxxxx</w:t>
      </w:r>
      <w:proofErr w:type="spellEnd"/>
      <w:r w:rsidR="009A5E58" w:rsidRPr="00407C00">
        <w:rPr>
          <w:rFonts w:ascii="Arial" w:eastAsia="Arial" w:hAnsi="Arial" w:cs="Arial"/>
          <w:color w:val="FF0000"/>
          <w:sz w:val="22"/>
          <w:szCs w:val="22"/>
        </w:rPr>
        <w:t xml:space="preserve"> </w:t>
      </w:r>
      <w:commentRangeEnd w:id="0"/>
      <w:r>
        <w:rPr>
          <w:rStyle w:val="Refdecomentrio"/>
        </w:rPr>
        <w:commentReference w:id="0"/>
      </w:r>
    </w:p>
    <w:p w14:paraId="58346B59" w14:textId="77777777" w:rsidR="009A5E58" w:rsidRPr="00407C00" w:rsidRDefault="009A5E58" w:rsidP="009A5E58">
      <w:pPr>
        <w:jc w:val="both"/>
        <w:rPr>
          <w:rFonts w:ascii="Arial" w:eastAsia="Arial" w:hAnsi="Arial" w:cs="Arial"/>
          <w:sz w:val="22"/>
          <w:szCs w:val="22"/>
        </w:rPr>
      </w:pPr>
    </w:p>
    <w:p w14:paraId="2BD56DF7" w14:textId="4706C6CE" w:rsidR="00B738AB" w:rsidRPr="00407C00" w:rsidRDefault="004633B1" w:rsidP="009A5E58">
      <w:pPr>
        <w:jc w:val="both"/>
        <w:rPr>
          <w:rFonts w:ascii="Arial" w:eastAsia="Arial" w:hAnsi="Arial" w:cs="Arial"/>
          <w:sz w:val="22"/>
          <w:szCs w:val="22"/>
        </w:rPr>
      </w:pPr>
      <w:r>
        <w:rPr>
          <w:rFonts w:ascii="Arial" w:eastAsia="Arial" w:hAnsi="Arial" w:cs="Arial"/>
          <w:sz w:val="22"/>
          <w:szCs w:val="22"/>
        </w:rPr>
        <w:t>3</w:t>
      </w:r>
      <w:r w:rsidR="009A5E58" w:rsidRPr="00407C00">
        <w:rPr>
          <w:rFonts w:ascii="Arial" w:eastAsia="Arial" w:hAnsi="Arial" w:cs="Arial"/>
          <w:sz w:val="22"/>
          <w:szCs w:val="22"/>
        </w:rPr>
        <w:t>. As especificações dos serviços estão de acordo com as diretrizes gerais do subitem 1.1 do anexo V da IN SEGES/MP nº 05, de 2017:</w:t>
      </w:r>
    </w:p>
    <w:p w14:paraId="48F4297B" w14:textId="6A059B0F" w:rsidR="00B738AB" w:rsidRPr="00407C00" w:rsidRDefault="000B6C97" w:rsidP="008930AE">
      <w:pPr>
        <w:jc w:val="both"/>
        <w:rPr>
          <w:rFonts w:ascii="Arial" w:eastAsia="Arial" w:hAnsi="Arial" w:cs="Arial"/>
          <w:sz w:val="22"/>
          <w:szCs w:val="22"/>
        </w:rPr>
      </w:pPr>
      <w:r w:rsidRPr="00407C00">
        <w:rPr>
          <w:rFonts w:ascii="Arial" w:eastAsia="Arial" w:hAnsi="Arial" w:cs="Arial"/>
          <w:sz w:val="22"/>
          <w:szCs w:val="22"/>
        </w:rPr>
        <w:t xml:space="preserve">a) </w:t>
      </w:r>
      <w:r w:rsidR="009A5E58" w:rsidRPr="00407C00">
        <w:rPr>
          <w:rFonts w:ascii="Arial" w:eastAsia="Arial" w:hAnsi="Arial" w:cs="Arial"/>
          <w:sz w:val="22"/>
          <w:szCs w:val="22"/>
        </w:rPr>
        <w:t>Representam a real demanda de desempenho da Instituição, agregam valor ao resultado da contratação e não são superiores às necessidades.</w:t>
      </w:r>
    </w:p>
    <w:p w14:paraId="394FD490" w14:textId="741A8090" w:rsidR="00B738AB" w:rsidRPr="00407C00" w:rsidRDefault="000B6C97" w:rsidP="008930AE">
      <w:pPr>
        <w:jc w:val="both"/>
        <w:rPr>
          <w:rFonts w:ascii="Arial" w:eastAsia="Arial" w:hAnsi="Arial" w:cs="Arial"/>
          <w:sz w:val="22"/>
          <w:szCs w:val="22"/>
        </w:rPr>
      </w:pPr>
      <w:r w:rsidRPr="00407C00">
        <w:rPr>
          <w:rFonts w:ascii="Arial" w:eastAsia="Arial" w:hAnsi="Arial" w:cs="Arial"/>
          <w:sz w:val="22"/>
          <w:szCs w:val="22"/>
        </w:rPr>
        <w:t xml:space="preserve">b) </w:t>
      </w:r>
      <w:r w:rsidR="009A5E58" w:rsidRPr="00407C00">
        <w:rPr>
          <w:rFonts w:ascii="Arial" w:eastAsia="Arial" w:hAnsi="Arial" w:cs="Arial"/>
          <w:sz w:val="22"/>
          <w:szCs w:val="22"/>
        </w:rPr>
        <w:t>Não são especificações que, por excessivas, irrelevantes ou desnecessárias, limitam, injustificadamente, a competitividade ou direcionam ou favoreçam a contratação de prestador específico.</w:t>
      </w:r>
    </w:p>
    <w:p w14:paraId="3F44D8F9" w14:textId="1CC410BC" w:rsidR="009A5E58" w:rsidRPr="00407C00" w:rsidRDefault="000B6C97" w:rsidP="009D15CC">
      <w:pPr>
        <w:jc w:val="both"/>
        <w:rPr>
          <w:rFonts w:ascii="Arial" w:eastAsia="Arial" w:hAnsi="Arial" w:cs="Arial"/>
          <w:sz w:val="22"/>
          <w:szCs w:val="22"/>
        </w:rPr>
      </w:pPr>
      <w:r w:rsidRPr="00407C00">
        <w:rPr>
          <w:rFonts w:ascii="Arial" w:eastAsia="Arial" w:hAnsi="Arial" w:cs="Arial"/>
          <w:sz w:val="22"/>
          <w:szCs w:val="22"/>
        </w:rPr>
        <w:t>c</w:t>
      </w:r>
      <w:r w:rsidR="009A5E58" w:rsidRPr="00407C00">
        <w:rPr>
          <w:rFonts w:ascii="Arial" w:eastAsia="Arial" w:hAnsi="Arial" w:cs="Arial"/>
          <w:sz w:val="22"/>
          <w:szCs w:val="22"/>
        </w:rPr>
        <w:t xml:space="preserve">) Não estão defasadas tecnológica e/ou metodologicamente ou com preços superiores aos de serviços com melhor desempenho. </w:t>
      </w:r>
    </w:p>
    <w:p w14:paraId="35B10C5A" w14:textId="77777777" w:rsidR="009A5E58" w:rsidRPr="00A0037C" w:rsidRDefault="009A5E58" w:rsidP="009A5E58">
      <w:pPr>
        <w:jc w:val="both"/>
        <w:rPr>
          <w:rFonts w:ascii="Arial" w:eastAsia="Arial" w:hAnsi="Arial" w:cs="Arial"/>
          <w:sz w:val="22"/>
          <w:szCs w:val="22"/>
          <w:highlight w:val="yellow"/>
        </w:rPr>
      </w:pPr>
    </w:p>
    <w:p w14:paraId="54C27935" w14:textId="77777777" w:rsidR="00B569E3" w:rsidRDefault="00B569E3" w:rsidP="00B74714">
      <w:pPr>
        <w:jc w:val="both"/>
        <w:rPr>
          <w:rFonts w:ascii="Arial" w:eastAsia="Arial" w:hAnsi="Arial" w:cs="Arial"/>
          <w:sz w:val="22"/>
          <w:szCs w:val="22"/>
          <w:highlight w:val="white"/>
        </w:rPr>
      </w:pPr>
    </w:p>
    <w:p w14:paraId="43B0DA2B" w14:textId="77777777" w:rsidR="00DA0BAF" w:rsidRPr="00B569E3" w:rsidRDefault="00DA0BA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II – DO ENQUADRAMENTO LEGAL DA CONTRATAÇÃO DIRETA</w:t>
      </w:r>
    </w:p>
    <w:p w14:paraId="72AE7D62" w14:textId="77777777" w:rsidR="00DA0BAF" w:rsidRDefault="00DA0BAF" w:rsidP="00B74714">
      <w:pPr>
        <w:jc w:val="both"/>
        <w:rPr>
          <w:rFonts w:ascii="Arial" w:eastAsia="Arial" w:hAnsi="Arial" w:cs="Arial"/>
          <w:sz w:val="22"/>
          <w:szCs w:val="22"/>
          <w:highlight w:val="white"/>
        </w:rPr>
      </w:pPr>
    </w:p>
    <w:p w14:paraId="2B0D09AC" w14:textId="058CC666" w:rsidR="00DA0BAF" w:rsidRDefault="00301CCE" w:rsidP="00B74714">
      <w:pPr>
        <w:jc w:val="both"/>
        <w:rPr>
          <w:rFonts w:ascii="Arial" w:eastAsia="Arial" w:hAnsi="Arial" w:cs="Arial"/>
          <w:sz w:val="22"/>
          <w:szCs w:val="22"/>
        </w:rPr>
      </w:pPr>
      <w:r>
        <w:rPr>
          <w:rFonts w:ascii="Arial" w:eastAsia="Arial" w:hAnsi="Arial" w:cs="Arial"/>
          <w:sz w:val="22"/>
          <w:szCs w:val="22"/>
        </w:rPr>
        <w:t>A</w:t>
      </w:r>
      <w:r w:rsidR="00DA0BAF" w:rsidRPr="00301CCE">
        <w:rPr>
          <w:rFonts w:ascii="Arial" w:eastAsia="Arial" w:hAnsi="Arial" w:cs="Arial"/>
          <w:sz w:val="22"/>
          <w:szCs w:val="22"/>
        </w:rPr>
        <w:t xml:space="preserve"> contratação pretendida está em conformidade com o inciso </w:t>
      </w:r>
      <w:r w:rsidR="00407C00">
        <w:rPr>
          <w:rFonts w:ascii="Arial" w:eastAsia="Arial" w:hAnsi="Arial" w:cs="Arial"/>
          <w:sz w:val="22"/>
          <w:szCs w:val="22"/>
        </w:rPr>
        <w:t>XV</w:t>
      </w:r>
      <w:r w:rsidR="00DA0BAF" w:rsidRPr="00301CCE">
        <w:rPr>
          <w:rFonts w:ascii="Arial" w:eastAsia="Arial" w:hAnsi="Arial" w:cs="Arial"/>
          <w:sz w:val="22"/>
          <w:szCs w:val="22"/>
        </w:rPr>
        <w:t xml:space="preserve"> do art. 75 da Lei nº 14.133/2021, considerando que se trata de </w:t>
      </w:r>
      <w:r w:rsidR="00C479D7" w:rsidRPr="00C479D7">
        <w:rPr>
          <w:rFonts w:ascii="Arial" w:eastAsia="Arial" w:hAnsi="Arial" w:cs="Arial"/>
          <w:sz w:val="22"/>
          <w:szCs w:val="22"/>
        </w:rPr>
        <w:t xml:space="preserve">contratação de </w:t>
      </w:r>
      <w:r w:rsidR="00E75F5F" w:rsidRPr="00E75F5F">
        <w:rPr>
          <w:rFonts w:ascii="Arial" w:eastAsia="Arial" w:hAnsi="Arial" w:cs="Arial"/>
          <w:sz w:val="22"/>
          <w:szCs w:val="22"/>
        </w:rPr>
        <w:t>instituição brasileira que tenha por finalidade estatutária apoiar, captar e executar atividades de ensino, pesquisa, extensão, desenvolvimento institucional, científico e tecnológico e estímulo à inovação</w:t>
      </w:r>
      <w:bookmarkStart w:id="1" w:name="_GoBack"/>
      <w:bookmarkEnd w:id="1"/>
      <w:r w:rsidR="00407C00">
        <w:rPr>
          <w:rFonts w:ascii="Arial" w:eastAsia="Arial" w:hAnsi="Arial" w:cs="Arial"/>
          <w:sz w:val="22"/>
          <w:szCs w:val="22"/>
        </w:rPr>
        <w:t>.</w:t>
      </w:r>
    </w:p>
    <w:p w14:paraId="55080686" w14:textId="2FEF23A3" w:rsidR="009624BB" w:rsidRDefault="009624BB" w:rsidP="00B74714">
      <w:pPr>
        <w:jc w:val="both"/>
        <w:rPr>
          <w:rFonts w:ascii="Arial" w:eastAsia="Arial" w:hAnsi="Arial" w:cs="Arial"/>
          <w:sz w:val="22"/>
          <w:szCs w:val="22"/>
        </w:rPr>
      </w:pPr>
    </w:p>
    <w:p w14:paraId="52926E92" w14:textId="77777777" w:rsidR="006D5B49" w:rsidRDefault="006D5B49" w:rsidP="00B74714">
      <w:pPr>
        <w:jc w:val="both"/>
        <w:rPr>
          <w:rFonts w:ascii="Arial" w:eastAsia="Arial" w:hAnsi="Arial" w:cs="Arial"/>
          <w:sz w:val="22"/>
          <w:szCs w:val="22"/>
        </w:rPr>
      </w:pPr>
    </w:p>
    <w:p w14:paraId="56A8C88E" w14:textId="672F558B" w:rsidR="00DA0BAF" w:rsidRPr="00B569E3" w:rsidRDefault="00CC35C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II</w:t>
      </w:r>
      <w:r w:rsidR="00DA0BAF" w:rsidRPr="00B569E3">
        <w:rPr>
          <w:rFonts w:ascii="Arial" w:eastAsia="Arial" w:hAnsi="Arial" w:cs="Arial"/>
          <w:b/>
          <w:sz w:val="22"/>
          <w:szCs w:val="22"/>
          <w:highlight w:val="white"/>
        </w:rPr>
        <w:t>I</w:t>
      </w:r>
      <w:r w:rsidRPr="00B569E3">
        <w:rPr>
          <w:rFonts w:ascii="Arial" w:eastAsia="Arial" w:hAnsi="Arial" w:cs="Arial"/>
          <w:b/>
          <w:sz w:val="22"/>
          <w:szCs w:val="22"/>
          <w:highlight w:val="white"/>
        </w:rPr>
        <w:t xml:space="preserve"> </w:t>
      </w:r>
      <w:r w:rsidR="00C479D7">
        <w:rPr>
          <w:rFonts w:ascii="Arial" w:eastAsia="Arial" w:hAnsi="Arial" w:cs="Arial"/>
          <w:b/>
          <w:sz w:val="22"/>
          <w:szCs w:val="22"/>
          <w:highlight w:val="white"/>
        </w:rPr>
        <w:t>–</w:t>
      </w:r>
      <w:r w:rsidRPr="00B569E3">
        <w:rPr>
          <w:rFonts w:ascii="Arial" w:eastAsia="Arial" w:hAnsi="Arial" w:cs="Arial"/>
          <w:b/>
          <w:sz w:val="22"/>
          <w:szCs w:val="22"/>
          <w:highlight w:val="white"/>
        </w:rPr>
        <w:t xml:space="preserve"> </w:t>
      </w:r>
      <w:r w:rsidR="00C479D7">
        <w:rPr>
          <w:rFonts w:ascii="Arial" w:eastAsia="Arial" w:hAnsi="Arial" w:cs="Arial"/>
          <w:b/>
          <w:sz w:val="22"/>
          <w:szCs w:val="22"/>
          <w:highlight w:val="white"/>
        </w:rPr>
        <w:t>DAS JUSTIFICATIVAS TÉCNICAS DA CONTRATAÇÃO DIRETA</w:t>
      </w:r>
    </w:p>
    <w:p w14:paraId="2422D08C" w14:textId="77777777" w:rsidR="00DA0BAF" w:rsidRDefault="00DA0BAF" w:rsidP="00B74714">
      <w:pPr>
        <w:jc w:val="both"/>
        <w:rPr>
          <w:rFonts w:ascii="Arial" w:eastAsia="Arial" w:hAnsi="Arial" w:cs="Arial"/>
          <w:sz w:val="22"/>
          <w:szCs w:val="22"/>
          <w:highlight w:val="white"/>
        </w:rPr>
      </w:pPr>
    </w:p>
    <w:p w14:paraId="0FBA17EF" w14:textId="68F40C0A" w:rsidR="004822C4" w:rsidRDefault="004822C4" w:rsidP="00B74714">
      <w:pPr>
        <w:jc w:val="both"/>
        <w:rPr>
          <w:rFonts w:ascii="Arial" w:eastAsia="Arial" w:hAnsi="Arial" w:cs="Arial"/>
          <w:sz w:val="22"/>
          <w:szCs w:val="22"/>
        </w:rPr>
      </w:pPr>
      <w:r>
        <w:rPr>
          <w:rFonts w:ascii="Arial" w:eastAsia="Arial" w:hAnsi="Arial" w:cs="Arial"/>
          <w:sz w:val="22"/>
          <w:szCs w:val="22"/>
        </w:rPr>
        <w:t xml:space="preserve">1. </w:t>
      </w:r>
      <w:commentRangeStart w:id="2"/>
      <w:proofErr w:type="spellStart"/>
      <w:r w:rsidRPr="00270B4B">
        <w:rPr>
          <w:rFonts w:ascii="Arial" w:eastAsia="Arial" w:hAnsi="Arial" w:cs="Arial"/>
          <w:color w:val="FF0000"/>
          <w:sz w:val="22"/>
          <w:szCs w:val="22"/>
        </w:rPr>
        <w:t>xxxxxxxxxxxxxxxxx</w:t>
      </w:r>
      <w:commentRangeEnd w:id="2"/>
      <w:proofErr w:type="spellEnd"/>
      <w:r w:rsidR="00270B4B">
        <w:rPr>
          <w:rStyle w:val="Refdecomentrio"/>
        </w:rPr>
        <w:commentReference w:id="2"/>
      </w:r>
    </w:p>
    <w:p w14:paraId="170DC020" w14:textId="77777777" w:rsidR="004822C4" w:rsidRDefault="004822C4" w:rsidP="00B74714">
      <w:pPr>
        <w:jc w:val="both"/>
        <w:rPr>
          <w:rFonts w:ascii="Arial" w:eastAsia="Arial" w:hAnsi="Arial" w:cs="Arial"/>
          <w:sz w:val="22"/>
          <w:szCs w:val="22"/>
        </w:rPr>
      </w:pPr>
    </w:p>
    <w:p w14:paraId="703B34AF" w14:textId="554C4F76" w:rsidR="000F7EE8" w:rsidRDefault="000F7EE8" w:rsidP="000F7EE8">
      <w:pPr>
        <w:jc w:val="both"/>
        <w:rPr>
          <w:rFonts w:ascii="Arial" w:eastAsia="Arial" w:hAnsi="Arial" w:cs="Arial"/>
          <w:sz w:val="22"/>
          <w:szCs w:val="22"/>
        </w:rPr>
      </w:pPr>
      <w:r>
        <w:rPr>
          <w:rFonts w:ascii="Arial" w:eastAsia="Arial" w:hAnsi="Arial" w:cs="Arial"/>
          <w:sz w:val="22"/>
          <w:szCs w:val="22"/>
        </w:rPr>
        <w:t>2</w:t>
      </w:r>
      <w:commentRangeStart w:id="3"/>
      <w:r w:rsidRPr="0080016B">
        <w:rPr>
          <w:rFonts w:ascii="Arial" w:eastAsia="Arial" w:hAnsi="Arial" w:cs="Arial"/>
          <w:sz w:val="22"/>
          <w:szCs w:val="22"/>
        </w:rPr>
        <w:t xml:space="preserve">. </w:t>
      </w:r>
      <w:r>
        <w:rPr>
          <w:rFonts w:ascii="Arial" w:eastAsia="Arial" w:hAnsi="Arial" w:cs="Arial"/>
          <w:sz w:val="22"/>
          <w:szCs w:val="22"/>
        </w:rPr>
        <w:t>Quanto ao Plano Diretor de Logística Sustentável:</w:t>
      </w:r>
      <w:commentRangeEnd w:id="3"/>
      <w:r>
        <w:rPr>
          <w:rStyle w:val="Refdecomentrio"/>
        </w:rPr>
        <w:commentReference w:id="3"/>
      </w:r>
    </w:p>
    <w:p w14:paraId="3C45064A" w14:textId="77777777" w:rsidR="000F7EE8" w:rsidRDefault="000F7EE8" w:rsidP="000F7EE8">
      <w:pPr>
        <w:ind w:left="284"/>
        <w:jc w:val="both"/>
        <w:rPr>
          <w:rFonts w:ascii="Arial" w:hAnsi="Arial" w:cs="Arial"/>
          <w:sz w:val="20"/>
          <w:szCs w:val="20"/>
        </w:rPr>
      </w:pPr>
    </w:p>
    <w:p w14:paraId="5DDF47ED" w14:textId="77777777" w:rsidR="009D15CC" w:rsidRDefault="009D15CC" w:rsidP="009D15CC">
      <w:pPr>
        <w:jc w:val="both"/>
        <w:rPr>
          <w:rFonts w:ascii="Arial" w:hAnsi="Arial" w:cs="Arial"/>
          <w:sz w:val="22"/>
          <w:szCs w:val="20"/>
        </w:rPr>
      </w:pPr>
      <w:r w:rsidRPr="009D15CC">
        <w:rPr>
          <w:rFonts w:ascii="Arial" w:hAnsi="Arial" w:cs="Arial"/>
          <w:sz w:val="22"/>
          <w:szCs w:val="20"/>
        </w:rPr>
        <w:t>A contratação pretendida está alinhada com o Plano Diretor de Logística Sustentável da UFSJ 2025-2028, que foi aprovado por meio da Portaria Normativa nº 111, de 23 de junho de 2025 e está disponível em https://ufsj.edu.br/portal2-repositorio/File/pplan/pplan/logistica_sustentavel_2025_2028.pdf.</w:t>
      </w:r>
    </w:p>
    <w:p w14:paraId="6B474709" w14:textId="1A26CEFC" w:rsidR="000F7EE8" w:rsidRPr="000F7EE8" w:rsidRDefault="000F7EE8" w:rsidP="009D15CC">
      <w:pPr>
        <w:jc w:val="both"/>
        <w:rPr>
          <w:rFonts w:ascii="Arial" w:hAnsi="Arial" w:cs="Arial"/>
          <w:b/>
          <w:color w:val="FF0000"/>
          <w:sz w:val="22"/>
          <w:szCs w:val="20"/>
        </w:rPr>
      </w:pPr>
      <w:r w:rsidRPr="000F7EE8">
        <w:rPr>
          <w:rFonts w:ascii="Arial" w:hAnsi="Arial" w:cs="Arial"/>
          <w:b/>
          <w:color w:val="FF0000"/>
          <w:sz w:val="22"/>
          <w:szCs w:val="20"/>
        </w:rPr>
        <w:t>OU</w:t>
      </w:r>
    </w:p>
    <w:p w14:paraId="287D09B9" w14:textId="77777777" w:rsidR="000F7EE8" w:rsidRPr="000F7EE8" w:rsidRDefault="000F7EE8" w:rsidP="009D15CC">
      <w:pPr>
        <w:jc w:val="both"/>
        <w:rPr>
          <w:rFonts w:ascii="Arial" w:hAnsi="Arial" w:cs="Arial"/>
          <w:sz w:val="22"/>
          <w:szCs w:val="20"/>
        </w:rPr>
      </w:pPr>
      <w:r w:rsidRPr="000F7EE8">
        <w:rPr>
          <w:rFonts w:ascii="Arial" w:hAnsi="Arial" w:cs="Arial"/>
          <w:sz w:val="22"/>
          <w:szCs w:val="20"/>
        </w:rPr>
        <w:t xml:space="preserve">A contratação pretendida está alinhada com o eixo </w:t>
      </w:r>
      <w:r w:rsidRPr="000F7EE8">
        <w:rPr>
          <w:rFonts w:ascii="Arial" w:hAnsi="Arial" w:cs="Arial"/>
          <w:color w:val="FF0000"/>
          <w:sz w:val="22"/>
          <w:szCs w:val="20"/>
        </w:rPr>
        <w:t>[informar o número do eixo]</w:t>
      </w:r>
      <w:r w:rsidRPr="000F7EE8">
        <w:rPr>
          <w:rFonts w:ascii="Arial" w:hAnsi="Arial" w:cs="Arial"/>
          <w:sz w:val="22"/>
          <w:szCs w:val="20"/>
        </w:rPr>
        <w:t xml:space="preserve">, </w:t>
      </w:r>
      <w:proofErr w:type="spellStart"/>
      <w:r w:rsidRPr="000F7EE8">
        <w:rPr>
          <w:rFonts w:ascii="Arial" w:hAnsi="Arial" w:cs="Arial"/>
          <w:sz w:val="22"/>
          <w:szCs w:val="20"/>
        </w:rPr>
        <w:t>OB</w:t>
      </w:r>
      <w:r w:rsidRPr="000F7EE8">
        <w:rPr>
          <w:rFonts w:ascii="Arial" w:hAnsi="Arial" w:cs="Arial"/>
          <w:color w:val="FF0000"/>
          <w:sz w:val="22"/>
          <w:szCs w:val="20"/>
        </w:rPr>
        <w:t>xx</w:t>
      </w:r>
      <w:proofErr w:type="spellEnd"/>
      <w:r w:rsidRPr="000F7EE8">
        <w:rPr>
          <w:rFonts w:ascii="Arial" w:hAnsi="Arial" w:cs="Arial"/>
          <w:sz w:val="22"/>
          <w:szCs w:val="20"/>
        </w:rPr>
        <w:t>, do Plano Diretor de Logística Sustentável da UFSJ 2025-2028, que foi aprovado por meio da Portaria Normativa nº 111, de 23 de junho de 2025 e está disponível em https://ufsj.edu.br/portal2-repositorio/File/pplan/pplan/logistica_sustentavel_2025_2028.pdf.</w:t>
      </w:r>
    </w:p>
    <w:p w14:paraId="6855D638" w14:textId="4CD13ADB" w:rsidR="00F5297C" w:rsidRDefault="00F5297C" w:rsidP="00B74714">
      <w:pPr>
        <w:jc w:val="both"/>
        <w:rPr>
          <w:rFonts w:ascii="Arial" w:eastAsia="Arial" w:hAnsi="Arial" w:cs="Arial"/>
          <w:sz w:val="22"/>
          <w:szCs w:val="22"/>
        </w:rPr>
      </w:pPr>
    </w:p>
    <w:p w14:paraId="11E03505" w14:textId="14CFF66D" w:rsidR="00F5297C" w:rsidRPr="00407C00" w:rsidRDefault="00F5297C" w:rsidP="00B74714">
      <w:pPr>
        <w:jc w:val="both"/>
        <w:rPr>
          <w:rFonts w:ascii="Arial" w:eastAsia="Arial" w:hAnsi="Arial" w:cs="Arial"/>
          <w:sz w:val="22"/>
          <w:szCs w:val="22"/>
        </w:rPr>
      </w:pPr>
      <w:r w:rsidRPr="00407C00">
        <w:rPr>
          <w:rFonts w:ascii="Arial" w:eastAsia="Arial" w:hAnsi="Arial" w:cs="Arial"/>
          <w:sz w:val="22"/>
          <w:szCs w:val="22"/>
        </w:rPr>
        <w:t xml:space="preserve">3. Trata-se de contratação de </w:t>
      </w:r>
      <w:r w:rsidR="003B109D">
        <w:rPr>
          <w:rFonts w:ascii="Arial" w:eastAsia="Arial" w:hAnsi="Arial" w:cs="Arial"/>
          <w:sz w:val="22"/>
          <w:szCs w:val="22"/>
        </w:rPr>
        <w:t xml:space="preserve">tipo de </w:t>
      </w:r>
      <w:r w:rsidRPr="00407C00">
        <w:rPr>
          <w:rFonts w:ascii="Arial" w:eastAsia="Arial" w:hAnsi="Arial" w:cs="Arial"/>
          <w:sz w:val="22"/>
          <w:szCs w:val="22"/>
        </w:rPr>
        <w:t>serviço:</w:t>
      </w:r>
    </w:p>
    <w:p w14:paraId="66C6D52E" w14:textId="77777777" w:rsidR="00B738AB" w:rsidRPr="00407C00" w:rsidRDefault="00B738AB" w:rsidP="00B74714">
      <w:pPr>
        <w:jc w:val="both"/>
        <w:rPr>
          <w:rFonts w:ascii="Arial" w:eastAsia="Arial" w:hAnsi="Arial" w:cs="Arial"/>
          <w:sz w:val="22"/>
          <w:szCs w:val="22"/>
        </w:rPr>
      </w:pPr>
    </w:p>
    <w:p w14:paraId="083DECF0" w14:textId="6F2D2130" w:rsidR="00F5297C" w:rsidRPr="00407C00" w:rsidRDefault="00F5297C" w:rsidP="009D15CC">
      <w:pPr>
        <w:jc w:val="both"/>
        <w:rPr>
          <w:rFonts w:ascii="Arial" w:eastAsia="Arial" w:hAnsi="Arial" w:cs="Arial"/>
          <w:sz w:val="22"/>
          <w:szCs w:val="22"/>
        </w:rPr>
      </w:pPr>
      <w:r w:rsidRPr="00407C00">
        <w:rPr>
          <w:rFonts w:ascii="Arial" w:eastAsia="Arial" w:hAnsi="Arial" w:cs="Arial"/>
          <w:sz w:val="22"/>
          <w:szCs w:val="22"/>
        </w:rPr>
        <w:lastRenderedPageBreak/>
        <w:t xml:space="preserve">a) disposto no inciso </w:t>
      </w:r>
      <w:proofErr w:type="spellStart"/>
      <w:r w:rsidRPr="00407C00">
        <w:rPr>
          <w:rFonts w:ascii="Arial" w:eastAsia="Arial" w:hAnsi="Arial" w:cs="Arial"/>
          <w:color w:val="FF0000"/>
          <w:sz w:val="22"/>
          <w:szCs w:val="22"/>
        </w:rPr>
        <w:t>xx</w:t>
      </w:r>
      <w:proofErr w:type="spellEnd"/>
      <w:r w:rsidRPr="00407C00">
        <w:rPr>
          <w:rFonts w:ascii="Arial" w:eastAsia="Arial" w:hAnsi="Arial" w:cs="Arial"/>
          <w:color w:val="FF0000"/>
          <w:sz w:val="22"/>
          <w:szCs w:val="22"/>
        </w:rPr>
        <w:t xml:space="preserve"> </w:t>
      </w:r>
      <w:r w:rsidRPr="00407C00">
        <w:rPr>
          <w:rFonts w:ascii="Arial" w:eastAsia="Arial" w:hAnsi="Arial" w:cs="Arial"/>
          <w:sz w:val="22"/>
          <w:szCs w:val="22"/>
        </w:rPr>
        <w:t xml:space="preserve">do </w:t>
      </w:r>
      <w:commentRangeStart w:id="4"/>
      <w:r w:rsidRPr="00407C00">
        <w:rPr>
          <w:rFonts w:ascii="Arial" w:eastAsia="Arial" w:hAnsi="Arial" w:cs="Arial"/>
          <w:sz w:val="22"/>
          <w:szCs w:val="22"/>
        </w:rPr>
        <w:t>art. 1º da Portaria n.º 443, de 27 de dezembro de 2018</w:t>
      </w:r>
      <w:commentRangeEnd w:id="4"/>
      <w:r w:rsidR="00EE61ED" w:rsidRPr="00407C00">
        <w:rPr>
          <w:rStyle w:val="Refdecomentrio"/>
        </w:rPr>
        <w:commentReference w:id="4"/>
      </w:r>
      <w:r w:rsidRPr="00407C00">
        <w:rPr>
          <w:rFonts w:ascii="Arial" w:eastAsia="Arial" w:hAnsi="Arial" w:cs="Arial"/>
          <w:sz w:val="22"/>
          <w:szCs w:val="22"/>
        </w:rPr>
        <w:t>;</w:t>
      </w:r>
    </w:p>
    <w:p w14:paraId="159C2326" w14:textId="05FA82EC" w:rsidR="00F5297C" w:rsidRPr="00407C00" w:rsidRDefault="00F5297C" w:rsidP="009D15CC">
      <w:pPr>
        <w:jc w:val="both"/>
        <w:rPr>
          <w:rFonts w:ascii="Arial" w:eastAsia="Arial" w:hAnsi="Arial" w:cs="Arial"/>
          <w:b/>
          <w:color w:val="FF0000"/>
          <w:sz w:val="22"/>
          <w:szCs w:val="22"/>
        </w:rPr>
      </w:pPr>
      <w:r w:rsidRPr="00407C00">
        <w:rPr>
          <w:rFonts w:ascii="Arial" w:eastAsia="Arial" w:hAnsi="Arial" w:cs="Arial"/>
          <w:b/>
          <w:color w:val="FF0000"/>
          <w:sz w:val="22"/>
          <w:szCs w:val="22"/>
        </w:rPr>
        <w:t>OU</w:t>
      </w:r>
    </w:p>
    <w:p w14:paraId="0DC9A222" w14:textId="37C306A7" w:rsidR="00B738AB" w:rsidRPr="00407C00" w:rsidRDefault="00F5297C" w:rsidP="008930AE">
      <w:pPr>
        <w:jc w:val="both"/>
        <w:rPr>
          <w:rFonts w:ascii="Arial" w:eastAsia="Arial" w:hAnsi="Arial" w:cs="Arial"/>
          <w:sz w:val="22"/>
          <w:szCs w:val="22"/>
        </w:rPr>
      </w:pPr>
      <w:r w:rsidRPr="00407C00">
        <w:rPr>
          <w:rFonts w:ascii="Arial" w:eastAsia="Arial" w:hAnsi="Arial" w:cs="Arial"/>
          <w:sz w:val="22"/>
          <w:szCs w:val="22"/>
        </w:rPr>
        <w:t xml:space="preserve">a) não contemplado na lista do art. 1º da Portaria n.º 443, de 27 de dezembro de 2018, </w:t>
      </w:r>
      <w:r w:rsidR="00CF3967" w:rsidRPr="00407C00">
        <w:rPr>
          <w:rFonts w:ascii="Arial" w:eastAsia="Arial" w:hAnsi="Arial" w:cs="Arial"/>
          <w:sz w:val="22"/>
          <w:szCs w:val="22"/>
        </w:rPr>
        <w:t>mas atende</w:t>
      </w:r>
      <w:r w:rsidRPr="00407C00">
        <w:rPr>
          <w:rFonts w:ascii="Arial" w:eastAsia="Arial" w:hAnsi="Arial" w:cs="Arial"/>
          <w:sz w:val="22"/>
          <w:szCs w:val="22"/>
        </w:rPr>
        <w:t xml:space="preserve"> as vedações constantes no Decreto nº 9.507, de 2018;</w:t>
      </w:r>
    </w:p>
    <w:p w14:paraId="639AA98A" w14:textId="2F8A220C" w:rsidR="00B74714" w:rsidRPr="00407C00" w:rsidRDefault="00F5297C" w:rsidP="009D15CC">
      <w:pPr>
        <w:jc w:val="both"/>
        <w:rPr>
          <w:rFonts w:ascii="Arial" w:eastAsia="Arial" w:hAnsi="Arial" w:cs="Arial"/>
          <w:sz w:val="22"/>
          <w:szCs w:val="22"/>
        </w:rPr>
      </w:pPr>
      <w:r w:rsidRPr="00407C00">
        <w:rPr>
          <w:rFonts w:ascii="Arial" w:eastAsia="Arial" w:hAnsi="Arial" w:cs="Arial"/>
          <w:sz w:val="22"/>
          <w:szCs w:val="22"/>
        </w:rPr>
        <w:t xml:space="preserve">b) não </w:t>
      </w:r>
      <w:r w:rsidR="002619F4" w:rsidRPr="00407C00">
        <w:rPr>
          <w:rFonts w:ascii="Arial" w:eastAsia="Arial" w:hAnsi="Arial" w:cs="Arial"/>
          <w:sz w:val="22"/>
          <w:szCs w:val="22"/>
        </w:rPr>
        <w:t xml:space="preserve">vetado </w:t>
      </w:r>
      <w:r w:rsidRPr="00407C00">
        <w:rPr>
          <w:rFonts w:ascii="Arial" w:eastAsia="Arial" w:hAnsi="Arial" w:cs="Arial"/>
          <w:sz w:val="22"/>
          <w:szCs w:val="22"/>
        </w:rPr>
        <w:t>pelo</w:t>
      </w:r>
      <w:r w:rsidR="002619F4" w:rsidRPr="00407C00">
        <w:rPr>
          <w:rFonts w:ascii="Arial" w:eastAsia="Arial" w:hAnsi="Arial" w:cs="Arial"/>
          <w:sz w:val="22"/>
          <w:szCs w:val="22"/>
        </w:rPr>
        <w:t xml:space="preserve"> </w:t>
      </w:r>
      <w:commentRangeStart w:id="5"/>
      <w:commentRangeStart w:id="6"/>
      <w:r w:rsidR="002619F4" w:rsidRPr="00407C00">
        <w:rPr>
          <w:rFonts w:ascii="Arial" w:eastAsia="Arial" w:hAnsi="Arial" w:cs="Arial"/>
          <w:sz w:val="22"/>
          <w:szCs w:val="22"/>
        </w:rPr>
        <w:t>art. 3º do Decreto nº 9.507, de 21 de setembro de 2018</w:t>
      </w:r>
      <w:commentRangeEnd w:id="5"/>
      <w:r w:rsidR="002619F4" w:rsidRPr="00407C00">
        <w:rPr>
          <w:rStyle w:val="Refdecomentrio"/>
        </w:rPr>
        <w:commentReference w:id="5"/>
      </w:r>
      <w:commentRangeEnd w:id="6"/>
      <w:r w:rsidR="00EE61ED" w:rsidRPr="00407C00">
        <w:rPr>
          <w:rStyle w:val="Refdecomentrio"/>
        </w:rPr>
        <w:commentReference w:id="6"/>
      </w:r>
      <w:r w:rsidR="002619F4" w:rsidRPr="00407C00">
        <w:rPr>
          <w:rFonts w:ascii="Arial" w:eastAsia="Arial" w:hAnsi="Arial" w:cs="Arial"/>
          <w:sz w:val="22"/>
          <w:szCs w:val="22"/>
        </w:rPr>
        <w:t>, e não haverá a transferência de responsabilidade para a realização de atos administrativos ou a tomada de decisão para o contratado</w:t>
      </w:r>
      <w:r w:rsidR="003B109D">
        <w:rPr>
          <w:rFonts w:ascii="Arial" w:eastAsia="Arial" w:hAnsi="Arial" w:cs="Arial"/>
          <w:sz w:val="22"/>
          <w:szCs w:val="22"/>
        </w:rPr>
        <w:t>.</w:t>
      </w:r>
    </w:p>
    <w:p w14:paraId="42BA9F8A" w14:textId="77777777" w:rsidR="00B738AB" w:rsidRPr="00A0037C" w:rsidRDefault="00B738AB" w:rsidP="00B738AB">
      <w:pPr>
        <w:ind w:left="284"/>
        <w:jc w:val="both"/>
        <w:rPr>
          <w:rFonts w:ascii="Arial" w:eastAsia="Arial" w:hAnsi="Arial" w:cs="Arial"/>
          <w:sz w:val="22"/>
          <w:szCs w:val="22"/>
          <w:highlight w:val="yellow"/>
        </w:rPr>
      </w:pPr>
    </w:p>
    <w:p w14:paraId="0CBB66D7" w14:textId="0C64F2B1" w:rsidR="00B2237E" w:rsidRDefault="00B2237E" w:rsidP="00B74714">
      <w:pPr>
        <w:jc w:val="both"/>
        <w:rPr>
          <w:rFonts w:ascii="Arial" w:eastAsia="Arial" w:hAnsi="Arial" w:cs="Arial"/>
          <w:sz w:val="22"/>
          <w:szCs w:val="22"/>
        </w:rPr>
      </w:pPr>
    </w:p>
    <w:p w14:paraId="06404E69" w14:textId="14CB24BD" w:rsidR="00B2237E" w:rsidRPr="00B2237E" w:rsidRDefault="00133653" w:rsidP="00B2237E">
      <w:pPr>
        <w:jc w:val="both"/>
        <w:rPr>
          <w:rFonts w:ascii="Arial" w:eastAsia="Arial" w:hAnsi="Arial" w:cs="Arial"/>
          <w:b/>
          <w:sz w:val="22"/>
          <w:szCs w:val="22"/>
        </w:rPr>
      </w:pPr>
      <w:r>
        <w:rPr>
          <w:rFonts w:ascii="Arial" w:eastAsia="Arial" w:hAnsi="Arial" w:cs="Arial"/>
          <w:b/>
          <w:sz w:val="22"/>
          <w:szCs w:val="22"/>
        </w:rPr>
        <w:t>IV</w:t>
      </w:r>
      <w:r w:rsidR="00B2237E" w:rsidRPr="00B2237E">
        <w:rPr>
          <w:rFonts w:ascii="Arial" w:eastAsia="Arial" w:hAnsi="Arial" w:cs="Arial"/>
          <w:b/>
          <w:sz w:val="22"/>
          <w:szCs w:val="22"/>
        </w:rPr>
        <w:t xml:space="preserve"> – DA ESSENCIALIDADE E INTERESSE PÚBLICO</w:t>
      </w:r>
    </w:p>
    <w:p w14:paraId="6C0CD14F" w14:textId="77777777" w:rsidR="00B2237E" w:rsidRPr="00B2237E" w:rsidRDefault="00B2237E" w:rsidP="00B2237E">
      <w:pPr>
        <w:jc w:val="both"/>
        <w:rPr>
          <w:rFonts w:ascii="Arial" w:eastAsia="Arial" w:hAnsi="Arial" w:cs="Arial"/>
          <w:sz w:val="22"/>
          <w:szCs w:val="22"/>
        </w:rPr>
      </w:pPr>
    </w:p>
    <w:p w14:paraId="594BA0CE" w14:textId="7D1280FE" w:rsidR="00B2237E" w:rsidRPr="00C97B9C" w:rsidRDefault="00C97B9C" w:rsidP="00B2237E">
      <w:pPr>
        <w:jc w:val="both"/>
        <w:rPr>
          <w:rFonts w:ascii="Arial" w:eastAsia="Arial" w:hAnsi="Arial" w:cs="Arial"/>
          <w:color w:val="FF0000"/>
          <w:sz w:val="22"/>
          <w:szCs w:val="22"/>
        </w:rPr>
      </w:pPr>
      <w:commentRangeStart w:id="7"/>
      <w:r w:rsidRPr="00C97B9C">
        <w:rPr>
          <w:rFonts w:ascii="Arial" w:eastAsia="Arial" w:hAnsi="Arial" w:cs="Arial"/>
          <w:color w:val="FF0000"/>
          <w:sz w:val="22"/>
          <w:szCs w:val="22"/>
        </w:rPr>
        <w:t>[Deve ser demonstrada a essencialidade e o interesse público da contratação.]</w:t>
      </w:r>
      <w:commentRangeEnd w:id="7"/>
      <w:r>
        <w:rPr>
          <w:rStyle w:val="Refdecomentrio"/>
        </w:rPr>
        <w:commentReference w:id="7"/>
      </w:r>
    </w:p>
    <w:p w14:paraId="49EB93EC" w14:textId="77777777" w:rsidR="00C97B9C" w:rsidRPr="00B2237E" w:rsidRDefault="00C97B9C" w:rsidP="00B2237E">
      <w:pPr>
        <w:jc w:val="both"/>
        <w:rPr>
          <w:rFonts w:ascii="Arial" w:eastAsia="Arial" w:hAnsi="Arial" w:cs="Arial"/>
          <w:sz w:val="22"/>
          <w:szCs w:val="22"/>
        </w:rPr>
      </w:pPr>
    </w:p>
    <w:p w14:paraId="4564EF14" w14:textId="77777777" w:rsidR="00B2237E" w:rsidRPr="00B2237E" w:rsidRDefault="00B2237E" w:rsidP="00B2237E">
      <w:pPr>
        <w:jc w:val="both"/>
        <w:rPr>
          <w:rFonts w:ascii="Arial" w:eastAsia="Arial" w:hAnsi="Arial" w:cs="Arial"/>
          <w:sz w:val="22"/>
          <w:szCs w:val="22"/>
        </w:rPr>
      </w:pPr>
    </w:p>
    <w:p w14:paraId="549E220B" w14:textId="27218337" w:rsidR="002862DF" w:rsidRPr="00B569E3" w:rsidRDefault="00DA0BA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 xml:space="preserve">V </w:t>
      </w:r>
      <w:r w:rsidR="00CC35CF" w:rsidRPr="00B569E3">
        <w:rPr>
          <w:rFonts w:ascii="Arial" w:eastAsia="Arial" w:hAnsi="Arial" w:cs="Arial"/>
          <w:b/>
          <w:sz w:val="22"/>
          <w:szCs w:val="22"/>
          <w:highlight w:val="white"/>
        </w:rPr>
        <w:t xml:space="preserve">- DA CONCLUSÃO </w:t>
      </w:r>
    </w:p>
    <w:p w14:paraId="518CF243" w14:textId="77777777" w:rsidR="00CC35CF" w:rsidRPr="00615E73" w:rsidRDefault="00CC35CF" w:rsidP="00B74714">
      <w:pPr>
        <w:jc w:val="both"/>
        <w:rPr>
          <w:rFonts w:ascii="Arial" w:eastAsia="Arial" w:hAnsi="Arial" w:cs="Arial"/>
          <w:sz w:val="22"/>
          <w:szCs w:val="22"/>
          <w:highlight w:val="white"/>
        </w:rPr>
      </w:pPr>
    </w:p>
    <w:p w14:paraId="2736CE41" w14:textId="3C62CB6A" w:rsidR="000717A9" w:rsidRDefault="000717A9" w:rsidP="00B74714">
      <w:pPr>
        <w:jc w:val="both"/>
        <w:rPr>
          <w:rFonts w:ascii="Arial" w:eastAsia="Arial" w:hAnsi="Arial" w:cs="Arial"/>
          <w:sz w:val="22"/>
          <w:szCs w:val="22"/>
        </w:rPr>
      </w:pPr>
      <w:r w:rsidRPr="00CB326B">
        <w:rPr>
          <w:rFonts w:ascii="Arial" w:eastAsia="Arial" w:hAnsi="Arial" w:cs="Arial"/>
          <w:sz w:val="22"/>
          <w:szCs w:val="22"/>
        </w:rPr>
        <w:t xml:space="preserve">Por todo o exposto, entendo, salvo melhor juízo, que há possibilidade de contratação direta por meio de </w:t>
      </w:r>
      <w:r w:rsidR="00CB326B">
        <w:rPr>
          <w:rFonts w:ascii="Arial" w:eastAsia="Arial" w:hAnsi="Arial" w:cs="Arial"/>
          <w:sz w:val="22"/>
          <w:szCs w:val="22"/>
        </w:rPr>
        <w:t>dispensa</w:t>
      </w:r>
      <w:r w:rsidRPr="00CB326B">
        <w:rPr>
          <w:rFonts w:ascii="Arial" w:eastAsia="Arial" w:hAnsi="Arial" w:cs="Arial"/>
          <w:sz w:val="22"/>
          <w:szCs w:val="22"/>
        </w:rPr>
        <w:t xml:space="preserve"> de licitação, com base no art. 75, inciso </w:t>
      </w:r>
      <w:r w:rsidR="003B109D">
        <w:rPr>
          <w:rFonts w:ascii="Arial" w:eastAsia="Arial" w:hAnsi="Arial" w:cs="Arial"/>
          <w:sz w:val="22"/>
          <w:szCs w:val="22"/>
        </w:rPr>
        <w:t>XV</w:t>
      </w:r>
      <w:r w:rsidR="00DC42F3" w:rsidRPr="00CB326B">
        <w:rPr>
          <w:rFonts w:ascii="Arial" w:eastAsia="Arial" w:hAnsi="Arial" w:cs="Arial"/>
          <w:sz w:val="22"/>
          <w:szCs w:val="22"/>
        </w:rPr>
        <w:t xml:space="preserve">, </w:t>
      </w:r>
      <w:r w:rsidRPr="00CB326B">
        <w:rPr>
          <w:rFonts w:ascii="Arial" w:eastAsia="Arial" w:hAnsi="Arial" w:cs="Arial"/>
          <w:sz w:val="22"/>
          <w:szCs w:val="22"/>
        </w:rPr>
        <w:t xml:space="preserve">da Lei nº 14.133/2021, </w:t>
      </w:r>
      <w:r w:rsidR="00DC42F3" w:rsidRPr="00CB326B">
        <w:rPr>
          <w:rFonts w:ascii="Arial" w:eastAsia="Arial" w:hAnsi="Arial" w:cs="Arial"/>
          <w:sz w:val="22"/>
          <w:szCs w:val="22"/>
        </w:rPr>
        <w:t>considerando que se trata de</w:t>
      </w:r>
      <w:r w:rsidR="009624BB">
        <w:rPr>
          <w:rFonts w:ascii="Arial" w:eastAsia="Arial" w:hAnsi="Arial" w:cs="Arial"/>
          <w:sz w:val="22"/>
          <w:szCs w:val="22"/>
        </w:rPr>
        <w:t xml:space="preserve"> </w:t>
      </w:r>
      <w:r w:rsidR="00E75F5F">
        <w:rPr>
          <w:rFonts w:ascii="Arial" w:eastAsia="Arial" w:hAnsi="Arial" w:cs="Arial"/>
          <w:sz w:val="22"/>
          <w:szCs w:val="22"/>
        </w:rPr>
        <w:t>c</w:t>
      </w:r>
      <w:r w:rsidR="00E75F5F" w:rsidRPr="00E75F5F">
        <w:rPr>
          <w:rFonts w:ascii="Arial" w:eastAsia="Arial" w:hAnsi="Arial" w:cs="Arial"/>
          <w:sz w:val="22"/>
          <w:szCs w:val="22"/>
        </w:rPr>
        <w:t>ontratação de instituição brasileira que tenha por finalidade estatutária apoiar, captar e executar atividades de ensino, pesquisa, extensão, desenvolvimento institucional, científico e tecnológico e estímulo à inovação</w:t>
      </w:r>
      <w:r w:rsidR="00D73B43">
        <w:rPr>
          <w:rFonts w:ascii="Arial" w:eastAsia="Arial" w:hAnsi="Arial" w:cs="Arial"/>
          <w:sz w:val="22"/>
          <w:szCs w:val="22"/>
        </w:rPr>
        <w:t xml:space="preserve">, </w:t>
      </w:r>
      <w:r w:rsidR="00CB326B">
        <w:rPr>
          <w:rFonts w:ascii="Arial" w:eastAsia="Arial" w:hAnsi="Arial" w:cs="Arial"/>
          <w:sz w:val="22"/>
          <w:szCs w:val="22"/>
        </w:rPr>
        <w:t xml:space="preserve">conforme </w:t>
      </w:r>
      <w:r w:rsidR="00301CCE" w:rsidRPr="00CB326B">
        <w:rPr>
          <w:rFonts w:ascii="Arial" w:eastAsia="Arial" w:hAnsi="Arial" w:cs="Arial"/>
          <w:sz w:val="22"/>
          <w:szCs w:val="22"/>
        </w:rPr>
        <w:t xml:space="preserve">acima </w:t>
      </w:r>
      <w:r w:rsidR="00D73B43">
        <w:rPr>
          <w:rFonts w:ascii="Arial" w:eastAsia="Arial" w:hAnsi="Arial" w:cs="Arial"/>
          <w:sz w:val="22"/>
          <w:szCs w:val="22"/>
        </w:rPr>
        <w:t>exposto</w:t>
      </w:r>
      <w:r w:rsidR="00787CE1">
        <w:rPr>
          <w:rFonts w:ascii="Arial" w:eastAsia="Arial" w:hAnsi="Arial" w:cs="Arial"/>
          <w:sz w:val="22"/>
          <w:szCs w:val="22"/>
        </w:rPr>
        <w:t>.</w:t>
      </w:r>
    </w:p>
    <w:p w14:paraId="7C936C40" w14:textId="77777777" w:rsidR="00F74D78" w:rsidRDefault="00F74D78" w:rsidP="00B74714">
      <w:pPr>
        <w:jc w:val="both"/>
        <w:rPr>
          <w:rFonts w:ascii="Arial" w:eastAsia="Arial" w:hAnsi="Arial" w:cs="Arial"/>
          <w:sz w:val="22"/>
          <w:szCs w:val="22"/>
          <w:highlight w:val="white"/>
        </w:rPr>
      </w:pPr>
    </w:p>
    <w:p w14:paraId="3EACCEE2" w14:textId="77777777" w:rsidR="00B569E3" w:rsidRPr="00615E73" w:rsidRDefault="00B569E3" w:rsidP="00B74714">
      <w:pPr>
        <w:jc w:val="both"/>
        <w:rPr>
          <w:rFonts w:ascii="Arial" w:eastAsia="Arial" w:hAnsi="Arial" w:cs="Arial"/>
          <w:sz w:val="22"/>
          <w:szCs w:val="22"/>
          <w:highlight w:val="white"/>
        </w:rPr>
      </w:pPr>
    </w:p>
    <w:p w14:paraId="068982DB" w14:textId="77777777" w:rsidR="002862DF" w:rsidRPr="00615E73" w:rsidRDefault="002862DF" w:rsidP="00B74714">
      <w:pPr>
        <w:jc w:val="both"/>
        <w:rPr>
          <w:rFonts w:ascii="Arial" w:eastAsia="Arial" w:hAnsi="Arial" w:cs="Arial"/>
          <w:sz w:val="22"/>
          <w:szCs w:val="22"/>
          <w:highlight w:val="white"/>
        </w:rPr>
      </w:pPr>
    </w:p>
    <w:p w14:paraId="646DBB5C" w14:textId="77777777" w:rsidR="002862DF" w:rsidRPr="00615E73" w:rsidRDefault="002862DF" w:rsidP="00B74714">
      <w:pPr>
        <w:jc w:val="both"/>
        <w:rPr>
          <w:rFonts w:ascii="Arial" w:eastAsia="Arial" w:hAnsi="Arial" w:cs="Arial"/>
          <w:sz w:val="22"/>
          <w:szCs w:val="22"/>
          <w:highlight w:val="white"/>
        </w:rPr>
      </w:pPr>
    </w:p>
    <w:p w14:paraId="60B9B447" w14:textId="112B5ED6" w:rsidR="002862DF" w:rsidRPr="00C36162" w:rsidRDefault="00C36162" w:rsidP="00B74714">
      <w:pPr>
        <w:jc w:val="right"/>
        <w:rPr>
          <w:rFonts w:ascii="Arial" w:eastAsia="Arial" w:hAnsi="Arial" w:cs="Arial"/>
          <w:sz w:val="22"/>
          <w:szCs w:val="22"/>
          <w:highlight w:val="white"/>
        </w:rPr>
      </w:pPr>
      <w:proofErr w:type="spellStart"/>
      <w:r w:rsidRPr="00C36162">
        <w:rPr>
          <w:rFonts w:ascii="Arial" w:eastAsia="Arial" w:hAnsi="Arial" w:cs="Arial"/>
          <w:color w:val="FF0000"/>
          <w:sz w:val="22"/>
          <w:szCs w:val="22"/>
          <w:highlight w:val="white"/>
        </w:rPr>
        <w:t>xxxxxxxxxxxxxxxxxxxxxxx</w:t>
      </w:r>
      <w:proofErr w:type="spellEnd"/>
      <w:r w:rsidR="00CC35CF" w:rsidRPr="00C36162">
        <w:rPr>
          <w:rFonts w:ascii="Arial" w:eastAsia="Arial" w:hAnsi="Arial" w:cs="Arial"/>
          <w:sz w:val="22"/>
          <w:szCs w:val="22"/>
          <w:highlight w:val="white"/>
        </w:rPr>
        <w:t xml:space="preserve">, </w:t>
      </w:r>
      <w:proofErr w:type="spellStart"/>
      <w:r w:rsidRPr="00C36162">
        <w:rPr>
          <w:rFonts w:ascii="Arial" w:eastAsia="Arial" w:hAnsi="Arial" w:cs="Arial"/>
          <w:color w:val="FF0000"/>
          <w:sz w:val="22"/>
          <w:szCs w:val="22"/>
          <w:highlight w:val="white"/>
        </w:rPr>
        <w:t>xx</w:t>
      </w:r>
      <w:proofErr w:type="spellEnd"/>
      <w:r w:rsidR="00CC35CF" w:rsidRPr="00C36162">
        <w:rPr>
          <w:rFonts w:ascii="Arial" w:eastAsia="Arial" w:hAnsi="Arial" w:cs="Arial"/>
          <w:color w:val="FF0000"/>
          <w:sz w:val="22"/>
          <w:szCs w:val="22"/>
          <w:highlight w:val="white"/>
        </w:rPr>
        <w:t xml:space="preserve"> </w:t>
      </w:r>
      <w:r w:rsidR="00CC35CF" w:rsidRPr="00C36162">
        <w:rPr>
          <w:rFonts w:ascii="Arial" w:eastAsia="Arial" w:hAnsi="Arial" w:cs="Arial"/>
          <w:sz w:val="22"/>
          <w:szCs w:val="22"/>
          <w:highlight w:val="white"/>
        </w:rPr>
        <w:t xml:space="preserve">de </w:t>
      </w:r>
      <w:proofErr w:type="spellStart"/>
      <w:r w:rsidRPr="00C36162">
        <w:rPr>
          <w:rFonts w:ascii="Arial" w:eastAsia="Arial" w:hAnsi="Arial" w:cs="Arial"/>
          <w:color w:val="FF0000"/>
          <w:sz w:val="22"/>
          <w:szCs w:val="22"/>
          <w:highlight w:val="white"/>
        </w:rPr>
        <w:t>xxxxxxxxxxxxx</w:t>
      </w:r>
      <w:proofErr w:type="spellEnd"/>
      <w:r w:rsidR="00CC35CF" w:rsidRPr="00C36162">
        <w:rPr>
          <w:rFonts w:ascii="Arial" w:eastAsia="Arial" w:hAnsi="Arial" w:cs="Arial"/>
          <w:color w:val="FF0000"/>
          <w:sz w:val="22"/>
          <w:szCs w:val="22"/>
          <w:highlight w:val="white"/>
        </w:rPr>
        <w:t xml:space="preserve"> </w:t>
      </w:r>
      <w:r w:rsidR="00CC35CF" w:rsidRPr="00C36162">
        <w:rPr>
          <w:rFonts w:ascii="Arial" w:eastAsia="Arial" w:hAnsi="Arial" w:cs="Arial"/>
          <w:sz w:val="22"/>
          <w:szCs w:val="22"/>
          <w:highlight w:val="white"/>
        </w:rPr>
        <w:t>de 20</w:t>
      </w:r>
      <w:r w:rsidRPr="00C36162">
        <w:rPr>
          <w:rFonts w:ascii="Arial" w:eastAsia="Arial" w:hAnsi="Arial" w:cs="Arial"/>
          <w:color w:val="FF0000"/>
          <w:sz w:val="22"/>
          <w:szCs w:val="22"/>
          <w:highlight w:val="white"/>
        </w:rPr>
        <w:t>xx</w:t>
      </w:r>
    </w:p>
    <w:p w14:paraId="4F45EB4C" w14:textId="77777777" w:rsidR="00BA7972" w:rsidRDefault="00BA7972" w:rsidP="00B74714">
      <w:pPr>
        <w:jc w:val="right"/>
        <w:rPr>
          <w:rFonts w:ascii="Arial" w:eastAsia="Arial" w:hAnsi="Arial" w:cs="Arial"/>
          <w:sz w:val="22"/>
          <w:szCs w:val="22"/>
          <w:highlight w:val="white"/>
        </w:rPr>
      </w:pPr>
    </w:p>
    <w:p w14:paraId="4860A4D7" w14:textId="77777777" w:rsidR="00B569E3" w:rsidRDefault="00B569E3" w:rsidP="00B74714">
      <w:pPr>
        <w:jc w:val="right"/>
        <w:rPr>
          <w:rFonts w:ascii="Arial" w:eastAsia="Arial" w:hAnsi="Arial" w:cs="Arial"/>
          <w:sz w:val="22"/>
          <w:szCs w:val="22"/>
          <w:highlight w:val="white"/>
        </w:rPr>
      </w:pPr>
    </w:p>
    <w:p w14:paraId="3EA0AAF7" w14:textId="77777777" w:rsidR="00BA7972" w:rsidRPr="00615E73" w:rsidRDefault="00BA7972" w:rsidP="00B74714">
      <w:pPr>
        <w:jc w:val="right"/>
        <w:rPr>
          <w:rFonts w:ascii="Arial" w:eastAsia="Arial" w:hAnsi="Arial" w:cs="Arial"/>
          <w:sz w:val="22"/>
          <w:szCs w:val="22"/>
          <w:highlight w:val="white"/>
        </w:rPr>
      </w:pPr>
    </w:p>
    <w:p w14:paraId="34CB9DEC" w14:textId="77777777" w:rsidR="002862DF" w:rsidRPr="00615E73" w:rsidRDefault="00CC35CF" w:rsidP="00B74714">
      <w:pPr>
        <w:jc w:val="center"/>
        <w:rPr>
          <w:rFonts w:ascii="Arial" w:eastAsia="Arial" w:hAnsi="Arial" w:cs="Arial"/>
          <w:sz w:val="22"/>
          <w:szCs w:val="22"/>
          <w:highlight w:val="white"/>
        </w:rPr>
      </w:pPr>
      <w:commentRangeStart w:id="8"/>
      <w:r w:rsidRPr="00615E73">
        <w:rPr>
          <w:rFonts w:ascii="Arial" w:eastAsia="Arial" w:hAnsi="Arial" w:cs="Arial"/>
          <w:sz w:val="22"/>
          <w:szCs w:val="22"/>
          <w:highlight w:val="white"/>
        </w:rPr>
        <w:t>……………………………………………………………….</w:t>
      </w:r>
      <w:commentRangeEnd w:id="8"/>
      <w:r w:rsidR="00487C43">
        <w:rPr>
          <w:rStyle w:val="Refdecomentrio"/>
        </w:rPr>
        <w:commentReference w:id="8"/>
      </w:r>
    </w:p>
    <w:p w14:paraId="0276388F" w14:textId="77777777" w:rsidR="002862DF" w:rsidRPr="00C36162" w:rsidRDefault="00CC35CF" w:rsidP="00B74714">
      <w:pPr>
        <w:jc w:val="center"/>
        <w:rPr>
          <w:rFonts w:ascii="Arial" w:eastAsia="Arial" w:hAnsi="Arial" w:cs="Arial"/>
          <w:color w:val="FF0000"/>
          <w:sz w:val="22"/>
          <w:szCs w:val="22"/>
          <w:highlight w:val="white"/>
        </w:rPr>
      </w:pPr>
      <w:r w:rsidRPr="00C36162">
        <w:rPr>
          <w:rFonts w:ascii="Arial" w:eastAsia="Arial" w:hAnsi="Arial" w:cs="Arial"/>
          <w:color w:val="FF0000"/>
          <w:sz w:val="22"/>
          <w:szCs w:val="22"/>
          <w:highlight w:val="white"/>
        </w:rPr>
        <w:t>Nome do emitente</w:t>
      </w:r>
    </w:p>
    <w:p w14:paraId="0C6486EA" w14:textId="77777777" w:rsidR="002862DF" w:rsidRPr="00C36162" w:rsidRDefault="00CC35CF" w:rsidP="00B74714">
      <w:pPr>
        <w:jc w:val="center"/>
        <w:rPr>
          <w:rFonts w:ascii="Arial" w:eastAsia="Arial" w:hAnsi="Arial" w:cs="Arial"/>
          <w:color w:val="FF0000"/>
          <w:sz w:val="22"/>
          <w:szCs w:val="20"/>
        </w:rPr>
      </w:pPr>
      <w:r w:rsidRPr="00C36162">
        <w:rPr>
          <w:rFonts w:ascii="Arial" w:eastAsia="Arial" w:hAnsi="Arial" w:cs="Arial"/>
          <w:color w:val="FF0000"/>
          <w:sz w:val="22"/>
          <w:szCs w:val="22"/>
          <w:highlight w:val="white"/>
        </w:rPr>
        <w:t>Cargo do emitente</w:t>
      </w:r>
    </w:p>
    <w:p w14:paraId="079884FF" w14:textId="77777777" w:rsidR="002862DF" w:rsidRDefault="002862DF" w:rsidP="00B74714">
      <w:pPr>
        <w:pBdr>
          <w:bottom w:val="none" w:sz="0" w:space="12" w:color="auto"/>
        </w:pBdr>
        <w:shd w:val="clear" w:color="auto" w:fill="FFFFFF"/>
        <w:jc w:val="both"/>
        <w:rPr>
          <w:rFonts w:ascii="Arial" w:eastAsia="Arial" w:hAnsi="Arial" w:cs="Arial"/>
          <w:sz w:val="20"/>
          <w:szCs w:val="20"/>
        </w:rPr>
      </w:pPr>
    </w:p>
    <w:sectPr w:rsidR="002862DF" w:rsidSect="00BA7972">
      <w:headerReference w:type="default" r:id="rId9"/>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w:date="2025-06-06T10:59:00Z" w:initials="s0">
    <w:p w14:paraId="7B5E2C76" w14:textId="77777777" w:rsidR="004633B1" w:rsidRDefault="004633B1" w:rsidP="004633B1">
      <w:pPr>
        <w:pStyle w:val="Textodecomentrio"/>
      </w:pPr>
      <w:r>
        <w:rPr>
          <w:rStyle w:val="Refdecomentrio"/>
        </w:rPr>
        <w:annotationRef/>
      </w:r>
      <w:r>
        <w:t>EMPREITADA POR PREÇO UNITÁRIO</w:t>
      </w:r>
    </w:p>
    <w:p w14:paraId="66DC9613" w14:textId="77777777" w:rsidR="004633B1" w:rsidRDefault="004633B1" w:rsidP="004633B1">
      <w:pPr>
        <w:pStyle w:val="Textodecomentrio"/>
      </w:pPr>
    </w:p>
    <w:p w14:paraId="37763D7B" w14:textId="77777777" w:rsidR="004633B1" w:rsidRDefault="004633B1" w:rsidP="004633B1">
      <w:pPr>
        <w:pStyle w:val="Textodecomentrio"/>
      </w:pPr>
      <w:r>
        <w:t>Lei nº 14.133/2021: “Art. 6º Para os fins desta Lei, consideram-se: (...) XXVIII - empreitada por preço unitário: contratação da execução da obra ou do serviço por preço certo de unidades determinadas;”</w:t>
      </w:r>
    </w:p>
    <w:p w14:paraId="4E2164B6" w14:textId="77777777" w:rsidR="004633B1" w:rsidRDefault="004633B1" w:rsidP="004633B1">
      <w:pPr>
        <w:pStyle w:val="Textodecomentrio"/>
      </w:pPr>
    </w:p>
    <w:p w14:paraId="72216977" w14:textId="77777777" w:rsidR="004633B1" w:rsidRDefault="004633B1" w:rsidP="004633B1">
      <w:pPr>
        <w:pStyle w:val="Textodecomentrio"/>
      </w:pPr>
      <w:r>
        <w:t>Nesse regime de execução, os objetos a serem contratados serão remunerados por unidade de medida, ou seja, apesar de ter sido realizada a estimativa dos quantitativos, as medições e os pagamentos deverão ser feitos por unidades efetivamente executadas, multiplicadas pelo preço unitário contratualmente estabelecido.</w:t>
      </w:r>
    </w:p>
    <w:p w14:paraId="06D7E1C9" w14:textId="77777777" w:rsidR="004633B1" w:rsidRDefault="004633B1" w:rsidP="004633B1">
      <w:pPr>
        <w:pStyle w:val="Textodecomentrio"/>
      </w:pPr>
    </w:p>
    <w:p w14:paraId="22FD90B2" w14:textId="77777777" w:rsidR="004633B1" w:rsidRDefault="004633B1" w:rsidP="004633B1">
      <w:pPr>
        <w:pStyle w:val="Textodecomentrio"/>
      </w:pPr>
      <w:r>
        <w:t>EMPREITADA POR PREÇO GLOBAL</w:t>
      </w:r>
    </w:p>
    <w:p w14:paraId="74A4CABD" w14:textId="77777777" w:rsidR="004633B1" w:rsidRDefault="004633B1" w:rsidP="004633B1">
      <w:pPr>
        <w:pStyle w:val="Textodecomentrio"/>
      </w:pPr>
    </w:p>
    <w:p w14:paraId="710298D6" w14:textId="77777777" w:rsidR="004633B1" w:rsidRDefault="004633B1" w:rsidP="004633B1">
      <w:pPr>
        <w:pStyle w:val="Textodecomentrio"/>
      </w:pPr>
      <w:r>
        <w:t>Lei nº 14.133/2021: “Art. 6º Para os fins desta Lei, consideram-se: (...) XXIX - empreitada por preço global: contratação da execução da obra ou do serviço por preço certo e total”</w:t>
      </w:r>
    </w:p>
    <w:p w14:paraId="0BAE4467" w14:textId="77777777" w:rsidR="004633B1" w:rsidRDefault="004633B1" w:rsidP="004633B1">
      <w:pPr>
        <w:pStyle w:val="Textodecomentrio"/>
      </w:pPr>
    </w:p>
    <w:p w14:paraId="3782E43B" w14:textId="77777777" w:rsidR="004633B1" w:rsidRDefault="004633B1" w:rsidP="004633B1">
      <w:pPr>
        <w:pStyle w:val="Textodecomentrio"/>
      </w:pPr>
      <w:r>
        <w:t>Nesse regime de execução, os pagamentos estão vinculados à conclusão de etapas previstas no cronograma de execução dos serviços, o que força o contratado a cumprir os prazos previamente definidos, pois nada recebe até que uma etapa esteja finalizada.</w:t>
      </w:r>
    </w:p>
    <w:p w14:paraId="337A89D8" w14:textId="77777777" w:rsidR="004633B1" w:rsidRDefault="004633B1" w:rsidP="004633B1">
      <w:pPr>
        <w:pStyle w:val="Textodecomentrio"/>
      </w:pPr>
    </w:p>
    <w:p w14:paraId="70BD4A21" w14:textId="7F06F836" w:rsidR="004633B1" w:rsidRDefault="004633B1" w:rsidP="004633B1">
      <w:pPr>
        <w:pStyle w:val="Textodecomentrio"/>
      </w:pPr>
      <w:r>
        <w:t>Excluir este subitem, caso não se trate de contratação de serviços.</w:t>
      </w:r>
    </w:p>
  </w:comment>
  <w:comment w:id="2" w:author="secol 05 [2]" w:date="2024-03-11T14:21:00Z" w:initials="s0">
    <w:p w14:paraId="5CBE576D" w14:textId="593EFB40" w:rsidR="00270B4B" w:rsidRDefault="00270B4B">
      <w:pPr>
        <w:pStyle w:val="Textodecomentrio"/>
      </w:pPr>
      <w:r>
        <w:rPr>
          <w:rStyle w:val="Refdecomentrio"/>
        </w:rPr>
        <w:annotationRef/>
      </w:r>
      <w:r w:rsidRPr="00270B4B">
        <w:t>Demonstrar as reais necessidades e a</w:t>
      </w:r>
      <w:r>
        <w:t>s especificações técnicas quanto à melhor solução para a A</w:t>
      </w:r>
      <w:r w:rsidRPr="00270B4B">
        <w:t>dministração.</w:t>
      </w:r>
    </w:p>
  </w:comment>
  <w:comment w:id="3" w:author="secol 05" w:date="2025-08-06T08:58:00Z" w:initials="s0">
    <w:p w14:paraId="5FEAD5F2" w14:textId="77777777" w:rsidR="000F7EE8" w:rsidRPr="0080016B" w:rsidRDefault="000F7EE8" w:rsidP="000F7EE8">
      <w:pPr>
        <w:jc w:val="both"/>
        <w:rPr>
          <w:rFonts w:ascii="Arial" w:hAnsi="Arial" w:cs="Arial"/>
          <w:b/>
          <w:szCs w:val="20"/>
        </w:rPr>
      </w:pPr>
      <w:r>
        <w:rPr>
          <w:rStyle w:val="Refdecomentrio"/>
        </w:rPr>
        <w:annotationRef/>
      </w:r>
      <w:r w:rsidRPr="0080016B">
        <w:rPr>
          <w:rFonts w:ascii="Arial" w:hAnsi="Arial" w:cs="Arial"/>
          <w:b/>
          <w:szCs w:val="20"/>
          <w:highlight w:val="cyan"/>
        </w:rPr>
        <w:t>Resumo do Plano Diretor de Logística Sustentável da UFSJ 2025-2028</w:t>
      </w:r>
    </w:p>
    <w:p w14:paraId="4F1E99A7" w14:textId="77777777" w:rsidR="000F7EE8" w:rsidRPr="00AE6EF2" w:rsidRDefault="000F7EE8" w:rsidP="000F7EE8">
      <w:pPr>
        <w:jc w:val="both"/>
        <w:rPr>
          <w:rFonts w:ascii="Arial" w:hAnsi="Arial" w:cs="Arial"/>
          <w:sz w:val="20"/>
          <w:szCs w:val="20"/>
        </w:rPr>
      </w:pPr>
    </w:p>
    <w:p w14:paraId="63F9755B" w14:textId="77777777" w:rsidR="000F7EE8" w:rsidRPr="00AE6EF2" w:rsidRDefault="000F7EE8" w:rsidP="000F7EE8">
      <w:pPr>
        <w:jc w:val="both"/>
        <w:rPr>
          <w:rFonts w:ascii="Arial" w:hAnsi="Arial" w:cs="Arial"/>
          <w:b/>
          <w:sz w:val="20"/>
          <w:szCs w:val="20"/>
        </w:rPr>
      </w:pPr>
      <w:r w:rsidRPr="00AE6EF2">
        <w:rPr>
          <w:rFonts w:ascii="Arial" w:hAnsi="Arial" w:cs="Arial"/>
          <w:b/>
          <w:sz w:val="20"/>
          <w:szCs w:val="20"/>
        </w:rPr>
        <w:t>7.1 Eixo: Promoção da racionalização e do consumo consciente de bens e serviços</w:t>
      </w:r>
    </w:p>
    <w:p w14:paraId="74180E27" w14:textId="77777777" w:rsidR="000F7EE8" w:rsidRPr="00AE6EF2" w:rsidRDefault="000F7EE8" w:rsidP="000F7EE8">
      <w:pPr>
        <w:jc w:val="both"/>
        <w:rPr>
          <w:rFonts w:ascii="Arial" w:hAnsi="Arial" w:cs="Arial"/>
          <w:sz w:val="20"/>
          <w:szCs w:val="20"/>
        </w:rPr>
      </w:pPr>
    </w:p>
    <w:p w14:paraId="59E3F629"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OB1: Racionalização do quantitativo de cópias reprográficas </w:t>
      </w:r>
    </w:p>
    <w:p w14:paraId="196776D0"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OB2: Reduzir o consumo de copos descartáveis</w:t>
      </w:r>
    </w:p>
    <w:p w14:paraId="3145BCF7"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OB3: Utilização de copos reutilizáveis de INOX nos Restaurantes Universitários</w:t>
      </w:r>
    </w:p>
    <w:p w14:paraId="5B6F1A6F"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OB4: Eliminação do uso de sacolas plásticas nos Restaurantes Universitários</w:t>
      </w:r>
    </w:p>
    <w:p w14:paraId="5055F1D6"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OB5: Diminuir o volume de materiais inservíveis guardados </w:t>
      </w:r>
    </w:p>
    <w:p w14:paraId="0C2B6C99"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OB6: Aumentar a participação de energias renováveis </w:t>
      </w:r>
    </w:p>
    <w:p w14:paraId="78F1D27D"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OB7: Otimizar o uso da frota veicular para o transporte de servidores, visando atender às demandas de deslocamentos com o mínimo de despesa com o veículo e o condutor </w:t>
      </w:r>
    </w:p>
    <w:p w14:paraId="70250C5A"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OB8: Investir e adotar frota de veículos sustentáveis </w:t>
      </w:r>
    </w:p>
    <w:p w14:paraId="5857DE24"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OB9: Ampliar a coleta seletiva de resíduos recicláveis e reutilizáveis </w:t>
      </w:r>
    </w:p>
    <w:p w14:paraId="3DF1F840"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OB10: Realizar o monitoramento periódico da água distribuída para consumo humano </w:t>
      </w:r>
    </w:p>
    <w:p w14:paraId="06CD7BAE"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OB11: Ampliar áreas verdes </w:t>
      </w:r>
    </w:p>
    <w:p w14:paraId="140E802E"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OB12: Possuir um local adequado para armazenamento de produtos químicos e biológicos e seus resíduos para descarte </w:t>
      </w:r>
    </w:p>
    <w:p w14:paraId="0B582082" w14:textId="77777777" w:rsidR="000F7EE8" w:rsidRPr="00AE6EF2" w:rsidRDefault="000F7EE8" w:rsidP="000F7EE8">
      <w:pPr>
        <w:jc w:val="both"/>
        <w:rPr>
          <w:rFonts w:ascii="Arial" w:hAnsi="Arial" w:cs="Arial"/>
          <w:sz w:val="20"/>
          <w:szCs w:val="20"/>
        </w:rPr>
      </w:pPr>
    </w:p>
    <w:p w14:paraId="4EE3CCC1" w14:textId="77777777" w:rsidR="000F7EE8" w:rsidRPr="00AE6EF2" w:rsidRDefault="000F7EE8" w:rsidP="000F7EE8">
      <w:pPr>
        <w:jc w:val="both"/>
        <w:rPr>
          <w:rFonts w:ascii="Arial" w:hAnsi="Arial" w:cs="Arial"/>
          <w:b/>
          <w:sz w:val="20"/>
          <w:szCs w:val="20"/>
        </w:rPr>
      </w:pPr>
      <w:r w:rsidRPr="00AE6EF2">
        <w:rPr>
          <w:rFonts w:ascii="Arial" w:hAnsi="Arial" w:cs="Arial"/>
          <w:b/>
          <w:sz w:val="20"/>
          <w:szCs w:val="20"/>
        </w:rPr>
        <w:t>7.2 Eixo: Racionalização da ocupação dos espaços físicos</w:t>
      </w:r>
    </w:p>
    <w:p w14:paraId="1432E46E" w14:textId="77777777" w:rsidR="000F7EE8" w:rsidRPr="00AE6EF2" w:rsidRDefault="000F7EE8" w:rsidP="000F7EE8">
      <w:pPr>
        <w:jc w:val="both"/>
        <w:rPr>
          <w:rFonts w:ascii="Arial" w:hAnsi="Arial" w:cs="Arial"/>
          <w:sz w:val="20"/>
          <w:szCs w:val="20"/>
        </w:rPr>
      </w:pPr>
    </w:p>
    <w:p w14:paraId="7F71FB0B"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OB13: Racionalizar a ocupação dos espaços físicos dentro da instituição </w:t>
      </w:r>
    </w:p>
    <w:p w14:paraId="52B8BFD8"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OB14: Otimização da utilização das salas de aula</w:t>
      </w:r>
    </w:p>
    <w:p w14:paraId="14A49C36" w14:textId="77777777" w:rsidR="000F7EE8" w:rsidRPr="00AE6EF2" w:rsidRDefault="000F7EE8" w:rsidP="000F7EE8">
      <w:pPr>
        <w:jc w:val="both"/>
        <w:rPr>
          <w:rFonts w:ascii="Arial" w:hAnsi="Arial" w:cs="Arial"/>
          <w:sz w:val="20"/>
          <w:szCs w:val="20"/>
        </w:rPr>
      </w:pPr>
    </w:p>
    <w:p w14:paraId="0A0975D3" w14:textId="77777777" w:rsidR="000F7EE8" w:rsidRPr="00AE6EF2" w:rsidRDefault="000F7EE8" w:rsidP="000F7EE8">
      <w:pPr>
        <w:jc w:val="both"/>
        <w:rPr>
          <w:rFonts w:ascii="Arial" w:hAnsi="Arial" w:cs="Arial"/>
          <w:b/>
          <w:sz w:val="20"/>
          <w:szCs w:val="20"/>
        </w:rPr>
      </w:pPr>
      <w:r w:rsidRPr="00AE6EF2">
        <w:rPr>
          <w:rFonts w:ascii="Arial" w:hAnsi="Arial" w:cs="Arial"/>
          <w:b/>
          <w:sz w:val="20"/>
          <w:szCs w:val="20"/>
        </w:rPr>
        <w:t>7.3 Eixo: Identificação dos objetos de menor impacto ambiental</w:t>
      </w:r>
    </w:p>
    <w:p w14:paraId="27F9C797" w14:textId="77777777" w:rsidR="000F7EE8" w:rsidRPr="00AE6EF2" w:rsidRDefault="000F7EE8" w:rsidP="000F7EE8">
      <w:pPr>
        <w:jc w:val="both"/>
        <w:rPr>
          <w:rFonts w:ascii="Arial" w:hAnsi="Arial" w:cs="Arial"/>
          <w:sz w:val="20"/>
          <w:szCs w:val="20"/>
        </w:rPr>
      </w:pPr>
    </w:p>
    <w:p w14:paraId="346ABE94"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Nesta versão do PLS, não serão apresentadas ações voltadas à identificação dos objetos de menor impacto ambiental, pois foi emitido pela SEGES o comunicado 18/2024, que dispensou as instituições da Administração Pública Federal da elaboração deste item, mediante justificativa.</w:t>
      </w:r>
    </w:p>
    <w:p w14:paraId="7E1DFB9E"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w:t>
      </w:r>
    </w:p>
    <w:p w14:paraId="5F4AE404"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análise dos objetos de menor impacto ambiental e, além disso, ainda existe a expectativa de reformulação do modelo referencial e da portaria que define a metodologia de realização do PLS (Portaria 8.678/2021), as ações relacionadas a este eixo serão apresentadas em momento futuro.   </w:t>
      </w:r>
    </w:p>
    <w:p w14:paraId="571A64F6" w14:textId="77777777" w:rsidR="000F7EE8" w:rsidRPr="00AE6EF2" w:rsidRDefault="000F7EE8" w:rsidP="000F7EE8">
      <w:pPr>
        <w:jc w:val="both"/>
        <w:rPr>
          <w:rFonts w:ascii="Arial" w:hAnsi="Arial" w:cs="Arial"/>
          <w:sz w:val="20"/>
          <w:szCs w:val="20"/>
        </w:rPr>
      </w:pPr>
    </w:p>
    <w:p w14:paraId="2AA026B5" w14:textId="77777777" w:rsidR="000F7EE8" w:rsidRPr="00AE6EF2" w:rsidRDefault="000F7EE8" w:rsidP="000F7EE8">
      <w:pPr>
        <w:jc w:val="both"/>
        <w:rPr>
          <w:rFonts w:ascii="Arial" w:hAnsi="Arial" w:cs="Arial"/>
          <w:b/>
          <w:sz w:val="20"/>
          <w:szCs w:val="20"/>
        </w:rPr>
      </w:pPr>
      <w:r w:rsidRPr="00AE6EF2">
        <w:rPr>
          <w:rFonts w:ascii="Arial" w:hAnsi="Arial" w:cs="Arial"/>
          <w:b/>
          <w:sz w:val="20"/>
          <w:szCs w:val="20"/>
        </w:rPr>
        <w:t xml:space="preserve">7.4 Eixo: Fomento à inovação no mercado </w:t>
      </w:r>
    </w:p>
    <w:p w14:paraId="5CF9B276" w14:textId="77777777" w:rsidR="000F7EE8" w:rsidRPr="00AE6EF2" w:rsidRDefault="000F7EE8" w:rsidP="000F7EE8">
      <w:pPr>
        <w:jc w:val="both"/>
        <w:rPr>
          <w:rFonts w:ascii="Arial" w:hAnsi="Arial" w:cs="Arial"/>
          <w:sz w:val="20"/>
          <w:szCs w:val="20"/>
        </w:rPr>
      </w:pPr>
    </w:p>
    <w:p w14:paraId="7240485C"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Nesta versão do PLS, não serão apresentadas ações voltadas ao fomento à inovação no mercado, pois foi emitido pela SEGES o comunicado 18/2024, que dispensou as instituições da Administração Pública Federal da elaboração deste item, mediante justificativa.</w:t>
      </w:r>
    </w:p>
    <w:p w14:paraId="2724D60D"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w:t>
      </w:r>
    </w:p>
    <w:p w14:paraId="4B348877"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realização de consultas e estudos sobre fomento à inovação no mercado e, além disso, ainda existe a expectativa de reformulação do modelo referencial e da portaria que define a metodologia de realização do PLS (Portaria 8.678/2021), as ações relacionadas a este eixo serão apresentadas em momento futuro.  </w:t>
      </w:r>
    </w:p>
    <w:p w14:paraId="39640B9B" w14:textId="77777777" w:rsidR="000F7EE8" w:rsidRPr="00AE6EF2" w:rsidRDefault="000F7EE8" w:rsidP="000F7EE8">
      <w:pPr>
        <w:jc w:val="both"/>
        <w:rPr>
          <w:rFonts w:ascii="Arial" w:hAnsi="Arial" w:cs="Arial"/>
          <w:sz w:val="20"/>
          <w:szCs w:val="20"/>
        </w:rPr>
      </w:pPr>
    </w:p>
    <w:p w14:paraId="4E1E12FF" w14:textId="77777777" w:rsidR="000F7EE8" w:rsidRPr="00AE6EF2" w:rsidRDefault="000F7EE8" w:rsidP="000F7EE8">
      <w:pPr>
        <w:jc w:val="both"/>
        <w:rPr>
          <w:rFonts w:ascii="Arial" w:hAnsi="Arial" w:cs="Arial"/>
          <w:sz w:val="20"/>
          <w:szCs w:val="20"/>
        </w:rPr>
      </w:pPr>
      <w:r w:rsidRPr="00AE6EF2">
        <w:rPr>
          <w:rFonts w:ascii="Arial" w:hAnsi="Arial" w:cs="Arial"/>
          <w:b/>
          <w:sz w:val="20"/>
          <w:szCs w:val="20"/>
        </w:rPr>
        <w:t>7.5 Eixo: Inclusão dos negócios de impacto nas contratações públicas</w:t>
      </w:r>
    </w:p>
    <w:p w14:paraId="72CBAABB" w14:textId="77777777" w:rsidR="000F7EE8" w:rsidRPr="00AE6EF2" w:rsidRDefault="000F7EE8" w:rsidP="000F7EE8">
      <w:pPr>
        <w:jc w:val="both"/>
        <w:rPr>
          <w:rFonts w:ascii="Arial" w:hAnsi="Arial" w:cs="Arial"/>
          <w:sz w:val="20"/>
          <w:szCs w:val="20"/>
        </w:rPr>
      </w:pPr>
    </w:p>
    <w:p w14:paraId="0A61CFEF"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Nesta versão do PLS, não serão apresentadas ações voltadas à inclusão dos negócios de impacto nas contratações públicas, pois foi emitido pela SEGES o comunicado 18/2024, que dispensou as instituições da Administração Pública Federal da elaboração deste item, mediante justificativa.</w:t>
      </w:r>
    </w:p>
    <w:p w14:paraId="6572AB02"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w:t>
      </w:r>
    </w:p>
    <w:p w14:paraId="7B176BDA"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Considerando que a UFSJ ainda não dispõe de uma equipe destinada à realização de estudos que possibilitem a inclusão dos negócios de impacto nas contratações públicas e, além disso, ainda existe a expectativa de reformulação do modelo referencial e da portaria que define a metodologia de realização do PLS (Portaria 8.678/2021), as ações relacionadas a este eixo serão apresentadas em momento futuro.</w:t>
      </w:r>
    </w:p>
    <w:p w14:paraId="4C917B43" w14:textId="77777777" w:rsidR="000F7EE8" w:rsidRPr="00AE6EF2" w:rsidRDefault="000F7EE8" w:rsidP="000F7EE8">
      <w:pPr>
        <w:jc w:val="both"/>
        <w:rPr>
          <w:rFonts w:ascii="Arial" w:hAnsi="Arial" w:cs="Arial"/>
          <w:sz w:val="20"/>
          <w:szCs w:val="20"/>
        </w:rPr>
      </w:pPr>
    </w:p>
    <w:p w14:paraId="043296EE" w14:textId="77777777" w:rsidR="000F7EE8" w:rsidRPr="00AE6EF2" w:rsidRDefault="000F7EE8" w:rsidP="000F7EE8">
      <w:pPr>
        <w:jc w:val="both"/>
        <w:rPr>
          <w:rFonts w:ascii="Arial" w:hAnsi="Arial" w:cs="Arial"/>
          <w:b/>
          <w:sz w:val="20"/>
          <w:szCs w:val="20"/>
        </w:rPr>
      </w:pPr>
      <w:r w:rsidRPr="00AE6EF2">
        <w:rPr>
          <w:rFonts w:ascii="Arial" w:hAnsi="Arial" w:cs="Arial"/>
          <w:b/>
          <w:sz w:val="20"/>
          <w:szCs w:val="20"/>
        </w:rPr>
        <w:t xml:space="preserve">7.6 Divulgação, conscientização e capacitação </w:t>
      </w:r>
    </w:p>
    <w:p w14:paraId="23D4D6EB" w14:textId="77777777" w:rsidR="000F7EE8" w:rsidRPr="00AE6EF2" w:rsidRDefault="000F7EE8" w:rsidP="000F7EE8">
      <w:pPr>
        <w:jc w:val="both"/>
        <w:rPr>
          <w:rFonts w:ascii="Arial" w:hAnsi="Arial" w:cs="Arial"/>
          <w:sz w:val="20"/>
          <w:szCs w:val="20"/>
        </w:rPr>
      </w:pPr>
    </w:p>
    <w:p w14:paraId="3745C086"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OB15: Fortalecer a importância da sustentabilidade para a comunidade acadêmica da UFSJ, de maneira a criar uma nova cultura institucional</w:t>
      </w:r>
    </w:p>
    <w:p w14:paraId="09F7B5A4" w14:textId="77777777" w:rsidR="000F7EE8" w:rsidRDefault="000F7EE8" w:rsidP="000F7EE8">
      <w:pPr>
        <w:pStyle w:val="Textodecomentrio"/>
      </w:pPr>
    </w:p>
  </w:comment>
  <w:comment w:id="4" w:author="secol 05" w:date="2024-11-28T16:25:00Z" w:initials="s0">
    <w:p w14:paraId="6AC0F089" w14:textId="77777777" w:rsidR="00EE61ED" w:rsidRDefault="00EE61ED" w:rsidP="00EE61ED">
      <w:pPr>
        <w:pStyle w:val="Textodecomentrio"/>
      </w:pPr>
      <w:r>
        <w:rPr>
          <w:rStyle w:val="Refdecomentrio"/>
        </w:rPr>
        <w:annotationRef/>
      </w:r>
      <w:r>
        <w:t>Portaria n.º 443, de 27 de dezembro de 2018:</w:t>
      </w:r>
    </w:p>
    <w:p w14:paraId="06D8BB0C" w14:textId="77777777" w:rsidR="00EE61ED" w:rsidRPr="00EE61ED" w:rsidRDefault="00EE61ED" w:rsidP="00EE61ED">
      <w:pPr>
        <w:pStyle w:val="Textodecomentrio"/>
        <w:rPr>
          <w:i/>
        </w:rPr>
      </w:pPr>
      <w:r w:rsidRPr="00EE61ED">
        <w:rPr>
          <w:i/>
        </w:rPr>
        <w:t>Art. 1º No âmbito da administração pública federal direta, autárquica e fundacional, serão preferencialmente objeto de execução indireta, dentre outros, os seguintes serviços:</w:t>
      </w:r>
    </w:p>
    <w:p w14:paraId="438C77D4" w14:textId="77777777" w:rsidR="00EE61ED" w:rsidRPr="00EE61ED" w:rsidRDefault="00EE61ED" w:rsidP="00EE61ED">
      <w:pPr>
        <w:pStyle w:val="Textodecomentrio"/>
        <w:rPr>
          <w:i/>
        </w:rPr>
      </w:pPr>
      <w:r w:rsidRPr="00EE61ED">
        <w:rPr>
          <w:i/>
        </w:rPr>
        <w:t xml:space="preserve">I - </w:t>
      </w:r>
      <w:proofErr w:type="gramStart"/>
      <w:r w:rsidRPr="00EE61ED">
        <w:rPr>
          <w:i/>
        </w:rPr>
        <w:t>alimentação</w:t>
      </w:r>
      <w:proofErr w:type="gramEnd"/>
      <w:r w:rsidRPr="00EE61ED">
        <w:rPr>
          <w:i/>
        </w:rPr>
        <w:t>;</w:t>
      </w:r>
    </w:p>
    <w:p w14:paraId="7EDDC9E4" w14:textId="77777777" w:rsidR="00EE61ED" w:rsidRPr="00EE61ED" w:rsidRDefault="00EE61ED" w:rsidP="00EE61ED">
      <w:pPr>
        <w:pStyle w:val="Textodecomentrio"/>
        <w:rPr>
          <w:i/>
        </w:rPr>
      </w:pPr>
      <w:r w:rsidRPr="00EE61ED">
        <w:rPr>
          <w:i/>
        </w:rPr>
        <w:t xml:space="preserve">II - </w:t>
      </w:r>
      <w:proofErr w:type="gramStart"/>
      <w:r w:rsidRPr="00EE61ED">
        <w:rPr>
          <w:i/>
        </w:rPr>
        <w:t>armazenamento</w:t>
      </w:r>
      <w:proofErr w:type="gramEnd"/>
      <w:r w:rsidRPr="00EE61ED">
        <w:rPr>
          <w:i/>
        </w:rPr>
        <w:t>;</w:t>
      </w:r>
    </w:p>
    <w:p w14:paraId="1D9733C7" w14:textId="77777777" w:rsidR="00EE61ED" w:rsidRPr="00EE61ED" w:rsidRDefault="00EE61ED" w:rsidP="00EE61ED">
      <w:pPr>
        <w:pStyle w:val="Textodecomentrio"/>
        <w:rPr>
          <w:i/>
        </w:rPr>
      </w:pPr>
      <w:r w:rsidRPr="00EE61ED">
        <w:rPr>
          <w:i/>
        </w:rPr>
        <w:t>III - atividades técnicas auxiliares de arquivo e biblioteconomia;</w:t>
      </w:r>
    </w:p>
    <w:p w14:paraId="4CAA2E30" w14:textId="77777777" w:rsidR="00EE61ED" w:rsidRPr="00EE61ED" w:rsidRDefault="00EE61ED" w:rsidP="00EE61ED">
      <w:pPr>
        <w:pStyle w:val="Textodecomentrio"/>
        <w:rPr>
          <w:i/>
        </w:rPr>
      </w:pPr>
      <w:r w:rsidRPr="00EE61ED">
        <w:rPr>
          <w:i/>
        </w:rPr>
        <w:t xml:space="preserve">IV - </w:t>
      </w:r>
      <w:proofErr w:type="gramStart"/>
      <w:r w:rsidRPr="00EE61ED">
        <w:rPr>
          <w:i/>
        </w:rPr>
        <w:t>atividades</w:t>
      </w:r>
      <w:proofErr w:type="gramEnd"/>
      <w:r w:rsidRPr="00EE61ED">
        <w:rPr>
          <w:i/>
        </w:rPr>
        <w:t xml:space="preserve"> técnicas auxiliares de laboratório;</w:t>
      </w:r>
    </w:p>
    <w:p w14:paraId="37BAB98F" w14:textId="77777777" w:rsidR="00EE61ED" w:rsidRPr="00EE61ED" w:rsidRDefault="00EE61ED" w:rsidP="00EE61ED">
      <w:pPr>
        <w:pStyle w:val="Textodecomentrio"/>
        <w:rPr>
          <w:i/>
        </w:rPr>
      </w:pPr>
      <w:r w:rsidRPr="00EE61ED">
        <w:rPr>
          <w:i/>
        </w:rPr>
        <w:t xml:space="preserve">V - </w:t>
      </w:r>
      <w:proofErr w:type="gramStart"/>
      <w:r w:rsidRPr="00EE61ED">
        <w:rPr>
          <w:i/>
        </w:rPr>
        <w:t>carregamento e descarregamento</w:t>
      </w:r>
      <w:proofErr w:type="gramEnd"/>
      <w:r w:rsidRPr="00EE61ED">
        <w:rPr>
          <w:i/>
        </w:rPr>
        <w:t xml:space="preserve"> de materiais e equipamentos;</w:t>
      </w:r>
    </w:p>
    <w:p w14:paraId="116D7FCA" w14:textId="77777777" w:rsidR="00EE61ED" w:rsidRPr="00EE61ED" w:rsidRDefault="00EE61ED" w:rsidP="00EE61ED">
      <w:pPr>
        <w:pStyle w:val="Textodecomentrio"/>
        <w:rPr>
          <w:i/>
        </w:rPr>
      </w:pPr>
      <w:r w:rsidRPr="00EE61ED">
        <w:rPr>
          <w:i/>
        </w:rPr>
        <w:t xml:space="preserve">VI - </w:t>
      </w:r>
      <w:proofErr w:type="gramStart"/>
      <w:r w:rsidRPr="00EE61ED">
        <w:rPr>
          <w:i/>
        </w:rPr>
        <w:t>comunicação</w:t>
      </w:r>
      <w:proofErr w:type="gramEnd"/>
      <w:r w:rsidRPr="00EE61ED">
        <w:rPr>
          <w:i/>
        </w:rPr>
        <w:t xml:space="preserve"> social, incluindo jornalismo, publicidade, relações públicas e cerimonial, diagramação, design gráfico, </w:t>
      </w:r>
      <w:proofErr w:type="spellStart"/>
      <w:r w:rsidRPr="00EE61ED">
        <w:rPr>
          <w:i/>
        </w:rPr>
        <w:t>webdesign</w:t>
      </w:r>
      <w:proofErr w:type="spellEnd"/>
      <w:r w:rsidRPr="00EE61ED">
        <w:rPr>
          <w:i/>
        </w:rPr>
        <w:t>, edição, editoração e atividades afins;</w:t>
      </w:r>
    </w:p>
    <w:p w14:paraId="30CC1DE2" w14:textId="77777777" w:rsidR="00EE61ED" w:rsidRPr="00EE61ED" w:rsidRDefault="00EE61ED" w:rsidP="00EE61ED">
      <w:pPr>
        <w:pStyle w:val="Textodecomentrio"/>
        <w:rPr>
          <w:i/>
        </w:rPr>
      </w:pPr>
      <w:r w:rsidRPr="00EE61ED">
        <w:rPr>
          <w:i/>
        </w:rPr>
        <w:t>VII - conservação e jardinagem;</w:t>
      </w:r>
    </w:p>
    <w:p w14:paraId="21A3351B" w14:textId="77777777" w:rsidR="00EE61ED" w:rsidRPr="00EE61ED" w:rsidRDefault="00EE61ED" w:rsidP="00EE61ED">
      <w:pPr>
        <w:pStyle w:val="Textodecomentrio"/>
        <w:rPr>
          <w:i/>
        </w:rPr>
      </w:pPr>
      <w:r w:rsidRPr="00EE61ED">
        <w:rPr>
          <w:i/>
        </w:rPr>
        <w:t xml:space="preserve">VIII - </w:t>
      </w:r>
      <w:proofErr w:type="spellStart"/>
      <w:r w:rsidRPr="00EE61ED">
        <w:rPr>
          <w:i/>
        </w:rPr>
        <w:t>copeiragem</w:t>
      </w:r>
      <w:proofErr w:type="spellEnd"/>
      <w:r w:rsidRPr="00EE61ED">
        <w:rPr>
          <w:i/>
        </w:rPr>
        <w:t>;</w:t>
      </w:r>
    </w:p>
    <w:p w14:paraId="0D3903A9" w14:textId="77777777" w:rsidR="00EE61ED" w:rsidRPr="00EE61ED" w:rsidRDefault="00EE61ED" w:rsidP="00EE61ED">
      <w:pPr>
        <w:pStyle w:val="Textodecomentrio"/>
        <w:rPr>
          <w:i/>
        </w:rPr>
      </w:pPr>
      <w:r w:rsidRPr="00EE61ED">
        <w:rPr>
          <w:i/>
        </w:rPr>
        <w:t xml:space="preserve">IX - </w:t>
      </w:r>
      <w:proofErr w:type="gramStart"/>
      <w:r w:rsidRPr="00EE61ED">
        <w:rPr>
          <w:i/>
        </w:rPr>
        <w:t>cultivo</w:t>
      </w:r>
      <w:proofErr w:type="gramEnd"/>
      <w:r w:rsidRPr="00EE61ED">
        <w:rPr>
          <w:i/>
        </w:rPr>
        <w:t>, extração ou exploração rural, agrícola ou agropecuária;</w:t>
      </w:r>
    </w:p>
    <w:p w14:paraId="5F4E1C5F" w14:textId="77777777" w:rsidR="00EE61ED" w:rsidRPr="00EE61ED" w:rsidRDefault="00EE61ED" w:rsidP="00EE61ED">
      <w:pPr>
        <w:pStyle w:val="Textodecomentrio"/>
        <w:rPr>
          <w:i/>
        </w:rPr>
      </w:pPr>
      <w:r w:rsidRPr="00EE61ED">
        <w:rPr>
          <w:i/>
        </w:rPr>
        <w:t xml:space="preserve">X - </w:t>
      </w:r>
      <w:proofErr w:type="gramStart"/>
      <w:r w:rsidRPr="00EE61ED">
        <w:rPr>
          <w:i/>
        </w:rPr>
        <w:t>elaboração</w:t>
      </w:r>
      <w:proofErr w:type="gramEnd"/>
      <w:r w:rsidRPr="00EE61ED">
        <w:rPr>
          <w:i/>
        </w:rPr>
        <w:t xml:space="preserve"> de projetos de arquitetura e engenharia e acompanhamento de execução de obras;</w:t>
      </w:r>
    </w:p>
    <w:p w14:paraId="52A34845" w14:textId="77777777" w:rsidR="00EE61ED" w:rsidRPr="00EE61ED" w:rsidRDefault="00EE61ED" w:rsidP="00EE61ED">
      <w:pPr>
        <w:pStyle w:val="Textodecomentrio"/>
        <w:rPr>
          <w:i/>
        </w:rPr>
      </w:pPr>
      <w:r w:rsidRPr="00EE61ED">
        <w:rPr>
          <w:i/>
        </w:rPr>
        <w:t xml:space="preserve">XI - </w:t>
      </w:r>
      <w:proofErr w:type="spellStart"/>
      <w:r w:rsidRPr="00EE61ED">
        <w:rPr>
          <w:i/>
        </w:rPr>
        <w:t>geomensuração</w:t>
      </w:r>
      <w:proofErr w:type="spellEnd"/>
      <w:r w:rsidRPr="00EE61ED">
        <w:rPr>
          <w:i/>
        </w:rPr>
        <w:t>;</w:t>
      </w:r>
    </w:p>
    <w:p w14:paraId="5D185E26" w14:textId="77777777" w:rsidR="00EE61ED" w:rsidRPr="00EE61ED" w:rsidRDefault="00EE61ED" w:rsidP="00EE61ED">
      <w:pPr>
        <w:pStyle w:val="Textodecomentrio"/>
        <w:rPr>
          <w:i/>
        </w:rPr>
      </w:pPr>
      <w:r w:rsidRPr="00EE61ED">
        <w:rPr>
          <w:i/>
        </w:rPr>
        <w:t xml:space="preserve">XII - </w:t>
      </w:r>
      <w:proofErr w:type="spellStart"/>
      <w:r w:rsidRPr="00EE61ED">
        <w:rPr>
          <w:i/>
        </w:rPr>
        <w:t>georeferenciamento</w:t>
      </w:r>
      <w:proofErr w:type="spellEnd"/>
      <w:r w:rsidRPr="00EE61ED">
        <w:rPr>
          <w:i/>
        </w:rPr>
        <w:t>;</w:t>
      </w:r>
    </w:p>
    <w:p w14:paraId="0AE0C4E7" w14:textId="77777777" w:rsidR="00EE61ED" w:rsidRPr="00EE61ED" w:rsidRDefault="00EE61ED" w:rsidP="00EE61ED">
      <w:pPr>
        <w:pStyle w:val="Textodecomentrio"/>
        <w:rPr>
          <w:i/>
        </w:rPr>
      </w:pPr>
      <w:r w:rsidRPr="00EE61ED">
        <w:rPr>
          <w:i/>
        </w:rPr>
        <w:t>XIII - instalação, operação e manutenção de máquinas e equipamentos, incluindo os de captação, tratamento e transmissão de áudio, vídeo e imagens;</w:t>
      </w:r>
    </w:p>
    <w:p w14:paraId="6BEE9760" w14:textId="77777777" w:rsidR="00EE61ED" w:rsidRPr="00EE61ED" w:rsidRDefault="00EE61ED" w:rsidP="00EE61ED">
      <w:pPr>
        <w:pStyle w:val="Textodecomentrio"/>
        <w:rPr>
          <w:i/>
        </w:rPr>
      </w:pPr>
      <w:r w:rsidRPr="00EE61ED">
        <w:rPr>
          <w:i/>
        </w:rPr>
        <w:t>XIV - limpeza;</w:t>
      </w:r>
    </w:p>
    <w:p w14:paraId="3B322653" w14:textId="77777777" w:rsidR="00EE61ED" w:rsidRPr="00EE61ED" w:rsidRDefault="00EE61ED" w:rsidP="00EE61ED">
      <w:pPr>
        <w:pStyle w:val="Textodecomentrio"/>
        <w:rPr>
          <w:i/>
        </w:rPr>
      </w:pPr>
      <w:r w:rsidRPr="00EE61ED">
        <w:rPr>
          <w:i/>
        </w:rPr>
        <w:t xml:space="preserve">XV - </w:t>
      </w:r>
      <w:proofErr w:type="gramStart"/>
      <w:r w:rsidRPr="00EE61ED">
        <w:rPr>
          <w:i/>
        </w:rPr>
        <w:t>manutenção</w:t>
      </w:r>
      <w:proofErr w:type="gramEnd"/>
      <w:r w:rsidRPr="00EE61ED">
        <w:rPr>
          <w:i/>
        </w:rPr>
        <w:t xml:space="preserve"> de prédios e instalações, incluindo montagem, desmontagem, manutenção, recuperação e pequenas produções de bens móveis;</w:t>
      </w:r>
    </w:p>
    <w:p w14:paraId="0DF52016" w14:textId="77777777" w:rsidR="00EE61ED" w:rsidRPr="00EE61ED" w:rsidRDefault="00EE61ED" w:rsidP="00EE61ED">
      <w:pPr>
        <w:pStyle w:val="Textodecomentrio"/>
        <w:rPr>
          <w:i/>
        </w:rPr>
      </w:pPr>
      <w:r w:rsidRPr="00EE61ED">
        <w:rPr>
          <w:i/>
        </w:rPr>
        <w:t>XVI - mensageria;</w:t>
      </w:r>
    </w:p>
    <w:p w14:paraId="0FDCAEFB" w14:textId="77777777" w:rsidR="00EE61ED" w:rsidRPr="00EE61ED" w:rsidRDefault="00EE61ED" w:rsidP="00EE61ED">
      <w:pPr>
        <w:pStyle w:val="Textodecomentrio"/>
        <w:rPr>
          <w:i/>
        </w:rPr>
      </w:pPr>
      <w:r w:rsidRPr="00EE61ED">
        <w:rPr>
          <w:i/>
        </w:rPr>
        <w:t>XVII - monitoria de atividades de visitação e de interação com público em parques, museus e demais órgãos e entidades da Administração Pública federal;</w:t>
      </w:r>
    </w:p>
    <w:p w14:paraId="2031957F" w14:textId="77777777" w:rsidR="00EE61ED" w:rsidRPr="00EE61ED" w:rsidRDefault="00EE61ED" w:rsidP="00EE61ED">
      <w:pPr>
        <w:pStyle w:val="Textodecomentrio"/>
        <w:rPr>
          <w:i/>
        </w:rPr>
      </w:pPr>
      <w:r w:rsidRPr="00EE61ED">
        <w:rPr>
          <w:i/>
        </w:rPr>
        <w:t>XVIII - recepção, incluindo recepcionistas com habilidade de se comunicar na Linguagem Brasileira de Sinais - Libras;</w:t>
      </w:r>
    </w:p>
    <w:p w14:paraId="2940F976" w14:textId="77777777" w:rsidR="00EE61ED" w:rsidRPr="00EE61ED" w:rsidRDefault="00EE61ED" w:rsidP="00EE61ED">
      <w:pPr>
        <w:pStyle w:val="Textodecomentrio"/>
        <w:rPr>
          <w:i/>
        </w:rPr>
      </w:pPr>
      <w:r w:rsidRPr="00EE61ED">
        <w:rPr>
          <w:i/>
        </w:rPr>
        <w:t>XIX - reprografia, plotagem, digitalização e atividades afins;</w:t>
      </w:r>
    </w:p>
    <w:p w14:paraId="3CAEF2EB" w14:textId="77777777" w:rsidR="00EE61ED" w:rsidRPr="00EE61ED" w:rsidRDefault="00EE61ED" w:rsidP="00EE61ED">
      <w:pPr>
        <w:pStyle w:val="Textodecomentrio"/>
        <w:rPr>
          <w:i/>
        </w:rPr>
      </w:pPr>
      <w:r w:rsidRPr="00EE61ED">
        <w:rPr>
          <w:i/>
        </w:rPr>
        <w:t xml:space="preserve">XX - </w:t>
      </w:r>
      <w:proofErr w:type="gramStart"/>
      <w:r w:rsidRPr="00EE61ED">
        <w:rPr>
          <w:i/>
        </w:rPr>
        <w:t>secretariado</w:t>
      </w:r>
      <w:proofErr w:type="gramEnd"/>
      <w:r w:rsidRPr="00EE61ED">
        <w:rPr>
          <w:i/>
        </w:rPr>
        <w:t>, incluindo o secretariado executivo;</w:t>
      </w:r>
    </w:p>
    <w:p w14:paraId="1EA9ED0D" w14:textId="77777777" w:rsidR="00EE61ED" w:rsidRPr="00EE61ED" w:rsidRDefault="00EE61ED" w:rsidP="00EE61ED">
      <w:pPr>
        <w:pStyle w:val="Textodecomentrio"/>
        <w:rPr>
          <w:i/>
        </w:rPr>
      </w:pPr>
      <w:r w:rsidRPr="00EE61ED">
        <w:rPr>
          <w:i/>
        </w:rPr>
        <w:t>XXI - segurança, vigilância patrimonial e brigada de incêndio;</w:t>
      </w:r>
    </w:p>
    <w:p w14:paraId="77F7D0BB" w14:textId="77777777" w:rsidR="00EE61ED" w:rsidRPr="00EE61ED" w:rsidRDefault="00EE61ED" w:rsidP="00EE61ED">
      <w:pPr>
        <w:pStyle w:val="Textodecomentrio"/>
        <w:rPr>
          <w:i/>
        </w:rPr>
      </w:pPr>
      <w:r w:rsidRPr="00EE61ED">
        <w:rPr>
          <w:i/>
        </w:rPr>
        <w:t>XXII - serviços de escritório e atividades auxiliares de apoio à gestão de documentação, incluindo manuseio, digitação ou digitalização de documentos e a tramitação de processos em meios físicos ou eletrônicos (sistemas de protocolo eletrônico);</w:t>
      </w:r>
    </w:p>
    <w:p w14:paraId="790F7AEF" w14:textId="77777777" w:rsidR="00EE61ED" w:rsidRPr="00EE61ED" w:rsidRDefault="00EE61ED" w:rsidP="00EE61ED">
      <w:pPr>
        <w:pStyle w:val="Textodecomentrio"/>
        <w:rPr>
          <w:i/>
        </w:rPr>
      </w:pPr>
      <w:r w:rsidRPr="00EE61ED">
        <w:rPr>
          <w:i/>
        </w:rPr>
        <w:t>XXIII - serviços de tecnologia da informação e prestação de serviços de informação;</w:t>
      </w:r>
    </w:p>
    <w:p w14:paraId="61EC1D55" w14:textId="77777777" w:rsidR="00EE61ED" w:rsidRPr="00EE61ED" w:rsidRDefault="00EE61ED" w:rsidP="00EE61ED">
      <w:pPr>
        <w:pStyle w:val="Textodecomentrio"/>
        <w:rPr>
          <w:i/>
        </w:rPr>
      </w:pPr>
      <w:r w:rsidRPr="00EE61ED">
        <w:rPr>
          <w:i/>
        </w:rPr>
        <w:t>XXIV - teleatendimento;</w:t>
      </w:r>
    </w:p>
    <w:p w14:paraId="3A2E1F1F" w14:textId="77777777" w:rsidR="00EE61ED" w:rsidRPr="00EE61ED" w:rsidRDefault="00EE61ED" w:rsidP="00EE61ED">
      <w:pPr>
        <w:pStyle w:val="Textodecomentrio"/>
        <w:rPr>
          <w:i/>
        </w:rPr>
      </w:pPr>
      <w:r w:rsidRPr="00EE61ED">
        <w:rPr>
          <w:i/>
        </w:rPr>
        <w:t>XXV - telecomunicações;</w:t>
      </w:r>
    </w:p>
    <w:p w14:paraId="166CA88E" w14:textId="77777777" w:rsidR="00EE61ED" w:rsidRPr="00EE61ED" w:rsidRDefault="00EE61ED" w:rsidP="00EE61ED">
      <w:pPr>
        <w:pStyle w:val="Textodecomentrio"/>
        <w:rPr>
          <w:i/>
        </w:rPr>
      </w:pPr>
      <w:r w:rsidRPr="00EE61ED">
        <w:rPr>
          <w:i/>
        </w:rPr>
        <w:t>XXVI - tradução, inclusive tradução e interpretação de Língua Brasileira de Sinais (Libras);</w:t>
      </w:r>
    </w:p>
    <w:p w14:paraId="618AFD37" w14:textId="77777777" w:rsidR="00EE61ED" w:rsidRPr="00EE61ED" w:rsidRDefault="00EE61ED" w:rsidP="00EE61ED">
      <w:pPr>
        <w:pStyle w:val="Textodecomentrio"/>
        <w:rPr>
          <w:i/>
        </w:rPr>
      </w:pPr>
      <w:r w:rsidRPr="00EE61ED">
        <w:rPr>
          <w:i/>
        </w:rPr>
        <w:t xml:space="preserve">XXVII - </w:t>
      </w:r>
      <w:proofErr w:type="spellStart"/>
      <w:r w:rsidRPr="00EE61ED">
        <w:rPr>
          <w:i/>
        </w:rPr>
        <w:t>degravação</w:t>
      </w:r>
      <w:proofErr w:type="spellEnd"/>
      <w:r w:rsidRPr="00EE61ED">
        <w:rPr>
          <w:i/>
        </w:rPr>
        <w:t>;</w:t>
      </w:r>
    </w:p>
    <w:p w14:paraId="2C211893" w14:textId="77777777" w:rsidR="00EE61ED" w:rsidRPr="00EE61ED" w:rsidRDefault="00EE61ED" w:rsidP="00EE61ED">
      <w:pPr>
        <w:pStyle w:val="Textodecomentrio"/>
        <w:rPr>
          <w:i/>
        </w:rPr>
      </w:pPr>
      <w:r w:rsidRPr="00EE61ED">
        <w:rPr>
          <w:i/>
        </w:rPr>
        <w:t>XXVIII - transportes;</w:t>
      </w:r>
    </w:p>
    <w:p w14:paraId="0CB880F8" w14:textId="77777777" w:rsidR="00EE61ED" w:rsidRPr="00EE61ED" w:rsidRDefault="00EE61ED" w:rsidP="00EE61ED">
      <w:pPr>
        <w:pStyle w:val="Textodecomentrio"/>
        <w:rPr>
          <w:i/>
        </w:rPr>
      </w:pPr>
      <w:r w:rsidRPr="00EE61ED">
        <w:rPr>
          <w:i/>
        </w:rPr>
        <w:t>XXIX - tratamento de animais;</w:t>
      </w:r>
    </w:p>
    <w:p w14:paraId="1D385B19" w14:textId="77777777" w:rsidR="00EE61ED" w:rsidRPr="00EE61ED" w:rsidRDefault="00EE61ED" w:rsidP="00EE61ED">
      <w:pPr>
        <w:pStyle w:val="Textodecomentrio"/>
        <w:rPr>
          <w:i/>
        </w:rPr>
      </w:pPr>
      <w:r w:rsidRPr="00EE61ED">
        <w:rPr>
          <w:i/>
        </w:rPr>
        <w:t>XXX - visitação domiciliar e comunitária para execução de atividades relacionadas a programas e projetos públicos, em áreas urbanas ou rurais;</w:t>
      </w:r>
    </w:p>
    <w:p w14:paraId="160B9FFB" w14:textId="77777777" w:rsidR="00EE61ED" w:rsidRPr="00EE61ED" w:rsidRDefault="00EE61ED" w:rsidP="00EE61ED">
      <w:pPr>
        <w:pStyle w:val="Textodecomentrio"/>
        <w:rPr>
          <w:i/>
        </w:rPr>
      </w:pPr>
      <w:r w:rsidRPr="00EE61ED">
        <w:rPr>
          <w:i/>
        </w:rPr>
        <w:t>XXXI - monitoria de inclusão e acessibilidade; e</w:t>
      </w:r>
    </w:p>
    <w:p w14:paraId="5705281D" w14:textId="77777777" w:rsidR="00EE61ED" w:rsidRPr="00EE61ED" w:rsidRDefault="00EE61ED" w:rsidP="00EE61ED">
      <w:pPr>
        <w:pStyle w:val="Textodecomentrio"/>
        <w:rPr>
          <w:i/>
        </w:rPr>
      </w:pPr>
      <w:r w:rsidRPr="00EE61ED">
        <w:rPr>
          <w:i/>
        </w:rPr>
        <w:t>XXXII - certificação de produtos e serviços, respeitado o contido no art. 3º, § 2º do Decreto nº 9.507, de 2018.</w:t>
      </w:r>
    </w:p>
    <w:p w14:paraId="7BE0C8C2" w14:textId="77777777" w:rsidR="00EE61ED" w:rsidRPr="00EE61ED" w:rsidRDefault="00EE61ED" w:rsidP="00EE61ED">
      <w:pPr>
        <w:pStyle w:val="Textodecomentrio"/>
        <w:rPr>
          <w:i/>
        </w:rPr>
      </w:pPr>
    </w:p>
    <w:p w14:paraId="1C95FA31" w14:textId="7982ADB7" w:rsidR="00EE61ED" w:rsidRDefault="00EE61ED" w:rsidP="00EE61ED">
      <w:pPr>
        <w:pStyle w:val="Textodecomentrio"/>
      </w:pPr>
      <w:r w:rsidRPr="00EE61ED">
        <w:rPr>
          <w:i/>
        </w:rPr>
        <w:t>Parágrafo único. Outras atividades que não estejam contempladas na presente lista poderão ser passíveis de execução indireta, desde que atendidas as vedações constantes no Decreto nº 9.507, de 2018.</w:t>
      </w:r>
    </w:p>
  </w:comment>
  <w:comment w:id="5" w:author="secol 05" w:date="2024-09-19T12:11:00Z" w:initials="s0">
    <w:p w14:paraId="55292D6D" w14:textId="77777777" w:rsidR="002619F4" w:rsidRDefault="002619F4" w:rsidP="002619F4">
      <w:pPr>
        <w:pStyle w:val="Textodecomentrio"/>
        <w:jc w:val="both"/>
      </w:pPr>
      <w:r>
        <w:rPr>
          <w:rStyle w:val="Refdecomentrio"/>
        </w:rPr>
        <w:annotationRef/>
      </w:r>
      <w:r>
        <w:t>Art. 3º Não serão objeto de execução indireta na administração pública federal direta, autárquica e fundacional, os serviços:</w:t>
      </w:r>
    </w:p>
    <w:p w14:paraId="27C09AB9" w14:textId="77777777" w:rsidR="002619F4" w:rsidRDefault="002619F4" w:rsidP="002619F4">
      <w:pPr>
        <w:pStyle w:val="Textodecomentrio"/>
        <w:jc w:val="both"/>
      </w:pPr>
      <w:r>
        <w:t xml:space="preserve">I - </w:t>
      </w:r>
      <w:proofErr w:type="gramStart"/>
      <w:r>
        <w:t>que</w:t>
      </w:r>
      <w:proofErr w:type="gramEnd"/>
      <w:r>
        <w:t xml:space="preserve"> envolvam a tomada de decisão ou posicionamento institucional nas áreas de planejamento, coordenação, supervisão e controle;</w:t>
      </w:r>
    </w:p>
    <w:p w14:paraId="22FC62CE" w14:textId="77777777" w:rsidR="002619F4" w:rsidRDefault="002619F4" w:rsidP="002619F4">
      <w:pPr>
        <w:pStyle w:val="Textodecomentrio"/>
        <w:jc w:val="both"/>
      </w:pPr>
      <w:r>
        <w:t xml:space="preserve">II - </w:t>
      </w:r>
      <w:proofErr w:type="gramStart"/>
      <w:r>
        <w:t>que</w:t>
      </w:r>
      <w:proofErr w:type="gramEnd"/>
      <w:r>
        <w:t xml:space="preserve"> sejam considerados estratégicos para o órgão ou a entidade, cuja terceirização possa colocar em risco o controle de processos e de conhecimentos e tecnologias;</w:t>
      </w:r>
    </w:p>
    <w:p w14:paraId="47674A22" w14:textId="77777777" w:rsidR="002619F4" w:rsidRDefault="002619F4" w:rsidP="002619F4">
      <w:pPr>
        <w:pStyle w:val="Textodecomentrio"/>
        <w:jc w:val="both"/>
      </w:pPr>
      <w:r>
        <w:t>III - que estejam relacionados ao poder de polícia, de regulação, de outorga de serviços públicos e de aplicação de sanção; e</w:t>
      </w:r>
    </w:p>
    <w:p w14:paraId="6093D743" w14:textId="77777777" w:rsidR="002619F4" w:rsidRDefault="002619F4" w:rsidP="002619F4">
      <w:pPr>
        <w:pStyle w:val="Textodecomentrio"/>
        <w:jc w:val="both"/>
      </w:pPr>
      <w:r>
        <w:t xml:space="preserve">IV - </w:t>
      </w:r>
      <w:proofErr w:type="gramStart"/>
      <w:r>
        <w:t>que</w:t>
      </w:r>
      <w:proofErr w:type="gramEnd"/>
      <w:r>
        <w:t xml:space="preserve"> sejam inerentes às categorias funcionais abrangidas pelo plano de cargos do órgão ou da entidade, exceto disposição legal em contrário ou quando se tratar de cargo extinto, total ou parcialmente, no âmbito do quadro geral de pessoal.</w:t>
      </w:r>
    </w:p>
    <w:p w14:paraId="22B6082C" w14:textId="77777777" w:rsidR="002619F4" w:rsidRDefault="002619F4" w:rsidP="002619F4">
      <w:pPr>
        <w:pStyle w:val="Textodecomentrio"/>
        <w:jc w:val="both"/>
      </w:pPr>
      <w:r>
        <w:t xml:space="preserve"> </w:t>
      </w:r>
    </w:p>
    <w:p w14:paraId="33DB7AC6" w14:textId="3C6449DD" w:rsidR="002619F4" w:rsidRDefault="002619F4" w:rsidP="002619F4">
      <w:pPr>
        <w:pStyle w:val="Textodecomentrio"/>
        <w:jc w:val="both"/>
      </w:pPr>
      <w: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6" w:author="secol 05" w:date="2024-11-28T16:26:00Z" w:initials="s0">
    <w:p w14:paraId="75D86F57" w14:textId="77777777" w:rsidR="00EE61ED" w:rsidRDefault="00EE61ED" w:rsidP="00EE61ED">
      <w:pPr>
        <w:pStyle w:val="Textodecomentrio"/>
      </w:pPr>
      <w:r>
        <w:rPr>
          <w:rStyle w:val="Refdecomentrio"/>
        </w:rPr>
        <w:annotationRef/>
      </w:r>
      <w:r>
        <w:t>Decreto nº 9.507, de 21 de setembro de 2018:</w:t>
      </w:r>
    </w:p>
    <w:p w14:paraId="0B346401" w14:textId="77777777" w:rsidR="00EE61ED" w:rsidRPr="00EE61ED" w:rsidRDefault="00EE61ED" w:rsidP="00EE61ED">
      <w:pPr>
        <w:pStyle w:val="Textodecomentrio"/>
        <w:rPr>
          <w:i/>
        </w:rPr>
      </w:pPr>
      <w:r w:rsidRPr="00EE61ED">
        <w:rPr>
          <w:i/>
        </w:rPr>
        <w:t>Art. 3º Não serão objeto de execução indireta na administração pública federal direta, autárquica e fundacional, os serviços:</w:t>
      </w:r>
    </w:p>
    <w:p w14:paraId="73ED3687" w14:textId="77777777" w:rsidR="00EE61ED" w:rsidRPr="00EE61ED" w:rsidRDefault="00EE61ED" w:rsidP="00EE61ED">
      <w:pPr>
        <w:pStyle w:val="Textodecomentrio"/>
        <w:rPr>
          <w:i/>
        </w:rPr>
      </w:pPr>
      <w:r w:rsidRPr="00EE61ED">
        <w:rPr>
          <w:i/>
        </w:rPr>
        <w:t xml:space="preserve">I - </w:t>
      </w:r>
      <w:proofErr w:type="gramStart"/>
      <w:r w:rsidRPr="00EE61ED">
        <w:rPr>
          <w:i/>
        </w:rPr>
        <w:t>que</w:t>
      </w:r>
      <w:proofErr w:type="gramEnd"/>
      <w:r w:rsidRPr="00EE61ED">
        <w:rPr>
          <w:i/>
        </w:rPr>
        <w:t xml:space="preserve"> envolvam a tomada de decisão ou posicionamento institucional nas áreas de planejamento, coordenação, supervisão e controle;</w:t>
      </w:r>
    </w:p>
    <w:p w14:paraId="6E51D3C6" w14:textId="77777777" w:rsidR="00EE61ED" w:rsidRPr="00EE61ED" w:rsidRDefault="00EE61ED" w:rsidP="00EE61ED">
      <w:pPr>
        <w:pStyle w:val="Textodecomentrio"/>
        <w:rPr>
          <w:i/>
        </w:rPr>
      </w:pPr>
      <w:r w:rsidRPr="00EE61ED">
        <w:rPr>
          <w:i/>
        </w:rPr>
        <w:t xml:space="preserve">II - </w:t>
      </w:r>
      <w:proofErr w:type="gramStart"/>
      <w:r w:rsidRPr="00EE61ED">
        <w:rPr>
          <w:i/>
        </w:rPr>
        <w:t>que</w:t>
      </w:r>
      <w:proofErr w:type="gramEnd"/>
      <w:r w:rsidRPr="00EE61ED">
        <w:rPr>
          <w:i/>
        </w:rPr>
        <w:t xml:space="preserve"> sejam considerados estratégicos para o órgão ou a entidade, cuja terceirização possa colocar em risco o controle de processos e de conhecimentos e tecnologias;</w:t>
      </w:r>
    </w:p>
    <w:p w14:paraId="54364126" w14:textId="77777777" w:rsidR="00EE61ED" w:rsidRPr="00EE61ED" w:rsidRDefault="00EE61ED" w:rsidP="00EE61ED">
      <w:pPr>
        <w:pStyle w:val="Textodecomentrio"/>
        <w:rPr>
          <w:i/>
        </w:rPr>
      </w:pPr>
      <w:r w:rsidRPr="00EE61ED">
        <w:rPr>
          <w:i/>
        </w:rPr>
        <w:t>III - que estejam relacionados ao poder de polícia, de regulação, de outorga de serviços públicos e de aplicação de sanção; e</w:t>
      </w:r>
    </w:p>
    <w:p w14:paraId="406E3023" w14:textId="77777777" w:rsidR="00EE61ED" w:rsidRPr="00EE61ED" w:rsidRDefault="00EE61ED" w:rsidP="00EE61ED">
      <w:pPr>
        <w:pStyle w:val="Textodecomentrio"/>
        <w:rPr>
          <w:i/>
        </w:rPr>
      </w:pPr>
      <w:r w:rsidRPr="00EE61ED">
        <w:rPr>
          <w:i/>
        </w:rPr>
        <w:t xml:space="preserve">IV - </w:t>
      </w:r>
      <w:proofErr w:type="gramStart"/>
      <w:r w:rsidRPr="00EE61ED">
        <w:rPr>
          <w:i/>
        </w:rPr>
        <w:t>que</w:t>
      </w:r>
      <w:proofErr w:type="gramEnd"/>
      <w:r w:rsidRPr="00EE61ED">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5E3986AE" w14:textId="77777777" w:rsidR="00EE61ED" w:rsidRPr="00EE61ED" w:rsidRDefault="00EE61ED" w:rsidP="00EE61ED">
      <w:pPr>
        <w:pStyle w:val="Textodecomentrio"/>
        <w:rPr>
          <w:i/>
        </w:rPr>
      </w:pPr>
      <w:r w:rsidRPr="00EE61ED">
        <w:rPr>
          <w:i/>
        </w:rPr>
        <w:t xml:space="preserve"> </w:t>
      </w:r>
    </w:p>
    <w:p w14:paraId="2EA5ED48" w14:textId="5FF0A47D" w:rsidR="00EE61ED" w:rsidRPr="00EE61ED" w:rsidRDefault="00EE61ED" w:rsidP="00EE61ED">
      <w:pPr>
        <w:pStyle w:val="Textodecomentrio"/>
        <w:rPr>
          <w:i/>
        </w:rPr>
      </w:pPr>
      <w:r w:rsidRPr="00EE61ED">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7" w:author="secol 05" w:date="2024-11-18T16:38:00Z" w:initials="s0">
    <w:p w14:paraId="24D54E52" w14:textId="77777777" w:rsidR="00C97B9C" w:rsidRDefault="00C97B9C" w:rsidP="00C97B9C">
      <w:pPr>
        <w:pStyle w:val="Textodecomentrio"/>
      </w:pPr>
      <w:r>
        <w:rPr>
          <w:rStyle w:val="Refdecomentrio"/>
        </w:rPr>
        <w:annotationRef/>
      </w:r>
      <w:r>
        <w:t>Decreto nº 8.540, de 9 de outubro de 2015:</w:t>
      </w:r>
    </w:p>
    <w:p w14:paraId="6C9B180E" w14:textId="77777777" w:rsidR="00C97B9C" w:rsidRDefault="00C97B9C" w:rsidP="00C97B9C">
      <w:pPr>
        <w:pStyle w:val="Textodecomentrio"/>
        <w:rPr>
          <w:i/>
        </w:rPr>
      </w:pPr>
      <w:r w:rsidRPr="00C97B9C">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5B4F1B0F" w14:textId="77777777" w:rsidR="00B9531E" w:rsidRDefault="00B9531E" w:rsidP="00C97B9C">
      <w:pPr>
        <w:pStyle w:val="Textodecomentrio"/>
        <w:rPr>
          <w:i/>
        </w:rPr>
      </w:pPr>
    </w:p>
    <w:p w14:paraId="2200F12B" w14:textId="77777777" w:rsidR="00B9531E" w:rsidRDefault="00B9531E" w:rsidP="00B9531E">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1930D28B" w14:textId="77777777" w:rsidR="00B9531E" w:rsidRDefault="00B9531E" w:rsidP="00B9531E">
      <w:pPr>
        <w:pStyle w:val="Textodecomentrio"/>
      </w:pPr>
    </w:p>
    <w:p w14:paraId="0109E2C3" w14:textId="77777777" w:rsidR="00B9531E" w:rsidRDefault="00B9531E" w:rsidP="00B9531E">
      <w:pPr>
        <w:pStyle w:val="Textodecomentrio"/>
      </w:pPr>
      <w:r>
        <w:t>REFERÊNCIA:</w:t>
      </w:r>
    </w:p>
    <w:p w14:paraId="6D96A41E" w14:textId="734CF228" w:rsidR="00B9531E" w:rsidRPr="00B9531E" w:rsidRDefault="00B9531E" w:rsidP="00B9531E">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8" w:author="secol 05 [2]" w:date="2024-03-01T12:22:00Z" w:initials="s0">
    <w:p w14:paraId="6C2259F7" w14:textId="31826010" w:rsidR="00487C43" w:rsidRDefault="00487C43">
      <w:pPr>
        <w:pStyle w:val="Textodecomentrio"/>
      </w:pPr>
      <w:r>
        <w:rPr>
          <w:rStyle w:val="Refdecomentrio"/>
        </w:rPr>
        <w:annotationRef/>
      </w:r>
      <w:r>
        <w:t xml:space="preserve">A assinatura pode ser efetuada por meio do </w:t>
      </w:r>
      <w:proofErr w:type="spellStart"/>
      <w:r>
        <w:t>Sipac</w:t>
      </w:r>
      <w:proofErr w:type="spellEnd"/>
      <w:r>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BD4A21" w15:done="0"/>
  <w15:commentEx w15:paraId="5CBE576D" w15:done="0"/>
  <w15:commentEx w15:paraId="09F7B5A4" w15:done="0"/>
  <w15:commentEx w15:paraId="1C95FA31" w15:done="0"/>
  <w15:commentEx w15:paraId="33DB7AC6" w15:done="0"/>
  <w15:commentEx w15:paraId="2EA5ED48" w15:done="0"/>
  <w15:commentEx w15:paraId="6D96A41E" w15:done="0"/>
  <w15:commentEx w15:paraId="6C2259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BD4A21" w16cid:durableId="2BED4898"/>
  <w16cid:commentId w16cid:paraId="5CBE576D" w16cid:durableId="299991F2"/>
  <w16cid:commentId w16cid:paraId="09F7B5A4" w16cid:durableId="2C3D97CD"/>
  <w16cid:commentId w16cid:paraId="1C95FA31" w16cid:durableId="2AF3180C"/>
  <w16cid:commentId w16cid:paraId="33DB7AC6" w16cid:durableId="2A969364"/>
  <w16cid:commentId w16cid:paraId="2EA5ED48" w16cid:durableId="2AF3182C"/>
  <w16cid:commentId w16cid:paraId="6D96A41E" w16cid:durableId="2AE5EC14"/>
  <w16cid:commentId w16cid:paraId="6C2259F7" w16cid:durableId="298C46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383A6" w14:textId="77777777" w:rsidR="00455E65" w:rsidRDefault="00CC35CF">
      <w:r>
        <w:separator/>
      </w:r>
    </w:p>
  </w:endnote>
  <w:endnote w:type="continuationSeparator" w:id="0">
    <w:p w14:paraId="63F1DC9F" w14:textId="77777777" w:rsidR="00455E65" w:rsidRDefault="00CC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FD962D" w14:textId="77777777" w:rsidR="00455E65" w:rsidRDefault="00CC35CF">
      <w:r>
        <w:separator/>
      </w:r>
    </w:p>
  </w:footnote>
  <w:footnote w:type="continuationSeparator" w:id="0">
    <w:p w14:paraId="60394581" w14:textId="77777777" w:rsidR="00455E65" w:rsidRDefault="00CC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8D7F6" w14:textId="77777777" w:rsidR="002862DF" w:rsidRDefault="00CC35CF">
    <w:pPr>
      <w:spacing w:line="360" w:lineRule="auto"/>
      <w:rPr>
        <w:sz w:val="16"/>
        <w:szCs w:val="16"/>
      </w:rPr>
    </w:pPr>
    <w:r>
      <w:rPr>
        <w:noProof/>
        <w:sz w:val="26"/>
        <w:szCs w:val="26"/>
      </w:rPr>
      <w:drawing>
        <wp:inline distT="114300" distB="114300" distL="114300" distR="114300" wp14:anchorId="62E64B80" wp14:editId="37EB51AE">
          <wp:extent cx="848678" cy="8585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6F01B37C" w14:textId="77777777" w:rsidR="00615E73" w:rsidRDefault="00615E73">
    <w:pPr>
      <w:spacing w:line="360" w:lineRule="auto"/>
      <w:rPr>
        <w:sz w:val="16"/>
        <w:szCs w:val="16"/>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w15:presenceInfo w15:providerId="Windows Live" w15:userId="f3556f42b95c759b"/>
  </w15:person>
  <w15:person w15:author="secol 05 [2]">
    <w15:presenceInfo w15:providerId="None" w15:userId="secol 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717A9"/>
    <w:rsid w:val="000B1A40"/>
    <w:rsid w:val="000B6C97"/>
    <w:rsid w:val="000D65AA"/>
    <w:rsid w:val="000F7EE8"/>
    <w:rsid w:val="00133653"/>
    <w:rsid w:val="0014604C"/>
    <w:rsid w:val="0025452C"/>
    <w:rsid w:val="002619F4"/>
    <w:rsid w:val="00261C33"/>
    <w:rsid w:val="002628A8"/>
    <w:rsid w:val="00270B4B"/>
    <w:rsid w:val="002862DF"/>
    <w:rsid w:val="002914C1"/>
    <w:rsid w:val="0030098E"/>
    <w:rsid w:val="00301CCE"/>
    <w:rsid w:val="003B109D"/>
    <w:rsid w:val="003C781B"/>
    <w:rsid w:val="003E1689"/>
    <w:rsid w:val="00407C00"/>
    <w:rsid w:val="00455E65"/>
    <w:rsid w:val="004633B1"/>
    <w:rsid w:val="004822C4"/>
    <w:rsid w:val="00487C43"/>
    <w:rsid w:val="004E6773"/>
    <w:rsid w:val="00594DE3"/>
    <w:rsid w:val="00615E73"/>
    <w:rsid w:val="006B2399"/>
    <w:rsid w:val="006D5B49"/>
    <w:rsid w:val="00734360"/>
    <w:rsid w:val="007503C3"/>
    <w:rsid w:val="00785E8B"/>
    <w:rsid w:val="00787CE1"/>
    <w:rsid w:val="007F02E4"/>
    <w:rsid w:val="008132BD"/>
    <w:rsid w:val="008930AE"/>
    <w:rsid w:val="008E4FEE"/>
    <w:rsid w:val="00902D70"/>
    <w:rsid w:val="009624BB"/>
    <w:rsid w:val="00970B40"/>
    <w:rsid w:val="009A5E58"/>
    <w:rsid w:val="009C2FF3"/>
    <w:rsid w:val="009D15CC"/>
    <w:rsid w:val="00A0037C"/>
    <w:rsid w:val="00A24A69"/>
    <w:rsid w:val="00A30C7C"/>
    <w:rsid w:val="00A66DEF"/>
    <w:rsid w:val="00AF5BAC"/>
    <w:rsid w:val="00B14E96"/>
    <w:rsid w:val="00B2237E"/>
    <w:rsid w:val="00B569E3"/>
    <w:rsid w:val="00B5723A"/>
    <w:rsid w:val="00B70B37"/>
    <w:rsid w:val="00B738AB"/>
    <w:rsid w:val="00B74714"/>
    <w:rsid w:val="00B9531E"/>
    <w:rsid w:val="00BA7972"/>
    <w:rsid w:val="00BC5967"/>
    <w:rsid w:val="00BE5183"/>
    <w:rsid w:val="00C36162"/>
    <w:rsid w:val="00C43B13"/>
    <w:rsid w:val="00C479D7"/>
    <w:rsid w:val="00C97B9C"/>
    <w:rsid w:val="00CB326B"/>
    <w:rsid w:val="00CB3EF0"/>
    <w:rsid w:val="00CC35CF"/>
    <w:rsid w:val="00CF3967"/>
    <w:rsid w:val="00D225CD"/>
    <w:rsid w:val="00D73B43"/>
    <w:rsid w:val="00DA0BAF"/>
    <w:rsid w:val="00DC42F3"/>
    <w:rsid w:val="00DD7F49"/>
    <w:rsid w:val="00E078EF"/>
    <w:rsid w:val="00E427FD"/>
    <w:rsid w:val="00E75F5F"/>
    <w:rsid w:val="00EE61ED"/>
    <w:rsid w:val="00F4147C"/>
    <w:rsid w:val="00F5297C"/>
    <w:rsid w:val="00F632F4"/>
    <w:rsid w:val="00F661B6"/>
    <w:rsid w:val="00F674EA"/>
    <w:rsid w:val="00F74D78"/>
    <w:rsid w:val="00F74DCA"/>
    <w:rsid w:val="00F8711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9D447"/>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paragraph" w:styleId="PargrafodaLista">
    <w:name w:val="List Paragraph"/>
    <w:basedOn w:val="Normal"/>
    <w:uiPriority w:val="34"/>
    <w:qFormat/>
    <w:rsid w:val="00DA0BAF"/>
    <w:pPr>
      <w:ind w:left="720"/>
      <w:contextualSpacing/>
    </w:pPr>
  </w:style>
  <w:style w:type="character" w:styleId="Refdecomentrio">
    <w:name w:val="annotation reference"/>
    <w:basedOn w:val="Fontepargpadro"/>
    <w:uiPriority w:val="99"/>
    <w:semiHidden/>
    <w:unhideWhenUsed/>
    <w:rsid w:val="00B74714"/>
    <w:rPr>
      <w:sz w:val="16"/>
      <w:szCs w:val="16"/>
    </w:rPr>
  </w:style>
  <w:style w:type="paragraph" w:styleId="Textodecomentrio">
    <w:name w:val="annotation text"/>
    <w:basedOn w:val="Normal"/>
    <w:link w:val="TextodecomentrioChar"/>
    <w:uiPriority w:val="99"/>
    <w:unhideWhenUsed/>
    <w:rsid w:val="00B74714"/>
    <w:rPr>
      <w:sz w:val="20"/>
      <w:szCs w:val="20"/>
    </w:rPr>
  </w:style>
  <w:style w:type="character" w:customStyle="1" w:styleId="TextodecomentrioChar">
    <w:name w:val="Texto de comentário Char"/>
    <w:basedOn w:val="Fontepargpadro"/>
    <w:link w:val="Textodecomentrio"/>
    <w:uiPriority w:val="99"/>
    <w:rsid w:val="00B74714"/>
    <w:rPr>
      <w:sz w:val="20"/>
      <w:szCs w:val="20"/>
    </w:rPr>
  </w:style>
  <w:style w:type="paragraph" w:styleId="Assuntodocomentrio">
    <w:name w:val="annotation subject"/>
    <w:basedOn w:val="Textodecomentrio"/>
    <w:next w:val="Textodecomentrio"/>
    <w:link w:val="AssuntodocomentrioChar"/>
    <w:uiPriority w:val="99"/>
    <w:semiHidden/>
    <w:unhideWhenUsed/>
    <w:rsid w:val="00B74714"/>
    <w:rPr>
      <w:b/>
      <w:bCs/>
    </w:rPr>
  </w:style>
  <w:style w:type="character" w:customStyle="1" w:styleId="AssuntodocomentrioChar">
    <w:name w:val="Assunto do comentário Char"/>
    <w:basedOn w:val="TextodecomentrioChar"/>
    <w:link w:val="Assuntodocomentrio"/>
    <w:uiPriority w:val="99"/>
    <w:semiHidden/>
    <w:rsid w:val="00B74714"/>
    <w:rPr>
      <w:b/>
      <w:bCs/>
      <w:sz w:val="20"/>
      <w:szCs w:val="20"/>
    </w:rPr>
  </w:style>
  <w:style w:type="paragraph" w:styleId="Textodebalo">
    <w:name w:val="Balloon Text"/>
    <w:basedOn w:val="Normal"/>
    <w:link w:val="TextodebaloChar"/>
    <w:uiPriority w:val="99"/>
    <w:semiHidden/>
    <w:unhideWhenUsed/>
    <w:rsid w:val="00B74714"/>
    <w:rPr>
      <w:rFonts w:ascii="Segoe UI" w:hAnsi="Segoe UI" w:cs="Segoe UI"/>
      <w:sz w:val="18"/>
      <w:szCs w:val="18"/>
    </w:rPr>
  </w:style>
  <w:style w:type="character" w:customStyle="1" w:styleId="TextodebaloChar">
    <w:name w:val="Texto de balão Char"/>
    <w:basedOn w:val="Fontepargpadro"/>
    <w:link w:val="Textodebalo"/>
    <w:uiPriority w:val="99"/>
    <w:semiHidden/>
    <w:rsid w:val="00B74714"/>
    <w:rPr>
      <w:rFonts w:ascii="Segoe UI" w:hAnsi="Segoe UI" w:cs="Segoe UI"/>
      <w:sz w:val="18"/>
      <w:szCs w:val="18"/>
    </w:rPr>
  </w:style>
  <w:style w:type="character" w:styleId="Hyperlink">
    <w:name w:val="Hyperlink"/>
    <w:basedOn w:val="Fontepargpadro"/>
    <w:uiPriority w:val="99"/>
    <w:unhideWhenUsed/>
    <w:rsid w:val="000F7EE8"/>
    <w:rPr>
      <w:color w:val="0000FF" w:themeColor="hyperlink"/>
      <w:u w:val="single"/>
    </w:rPr>
  </w:style>
  <w:style w:type="character" w:styleId="MenoPendente">
    <w:name w:val="Unresolved Mention"/>
    <w:basedOn w:val="Fontepargpadro"/>
    <w:uiPriority w:val="99"/>
    <w:semiHidden/>
    <w:unhideWhenUsed/>
    <w:rsid w:val="009D15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03122">
      <w:bodyDiv w:val="1"/>
      <w:marLeft w:val="0"/>
      <w:marRight w:val="0"/>
      <w:marTop w:val="0"/>
      <w:marBottom w:val="0"/>
      <w:divBdr>
        <w:top w:val="none" w:sz="0" w:space="0" w:color="auto"/>
        <w:left w:val="none" w:sz="0" w:space="0" w:color="auto"/>
        <w:bottom w:val="none" w:sz="0" w:space="0" w:color="auto"/>
        <w:right w:val="none" w:sz="0" w:space="0" w:color="auto"/>
      </w:divBdr>
    </w:div>
    <w:div w:id="529489203">
      <w:bodyDiv w:val="1"/>
      <w:marLeft w:val="0"/>
      <w:marRight w:val="0"/>
      <w:marTop w:val="0"/>
      <w:marBottom w:val="0"/>
      <w:divBdr>
        <w:top w:val="none" w:sz="0" w:space="0" w:color="auto"/>
        <w:left w:val="none" w:sz="0" w:space="0" w:color="auto"/>
        <w:bottom w:val="none" w:sz="0" w:space="0" w:color="auto"/>
        <w:right w:val="none" w:sz="0" w:space="0" w:color="auto"/>
      </w:divBdr>
    </w:div>
    <w:div w:id="634992308">
      <w:bodyDiv w:val="1"/>
      <w:marLeft w:val="0"/>
      <w:marRight w:val="0"/>
      <w:marTop w:val="0"/>
      <w:marBottom w:val="0"/>
      <w:divBdr>
        <w:top w:val="none" w:sz="0" w:space="0" w:color="auto"/>
        <w:left w:val="none" w:sz="0" w:space="0" w:color="auto"/>
        <w:bottom w:val="none" w:sz="0" w:space="0" w:color="auto"/>
        <w:right w:val="none" w:sz="0" w:space="0" w:color="auto"/>
      </w:divBdr>
    </w:div>
    <w:div w:id="942961525">
      <w:bodyDiv w:val="1"/>
      <w:marLeft w:val="0"/>
      <w:marRight w:val="0"/>
      <w:marTop w:val="0"/>
      <w:marBottom w:val="0"/>
      <w:divBdr>
        <w:top w:val="none" w:sz="0" w:space="0" w:color="auto"/>
        <w:left w:val="none" w:sz="0" w:space="0" w:color="auto"/>
        <w:bottom w:val="none" w:sz="0" w:space="0" w:color="auto"/>
        <w:right w:val="none" w:sz="0" w:space="0" w:color="auto"/>
      </w:divBdr>
    </w:div>
    <w:div w:id="1009327862">
      <w:bodyDiv w:val="1"/>
      <w:marLeft w:val="0"/>
      <w:marRight w:val="0"/>
      <w:marTop w:val="0"/>
      <w:marBottom w:val="0"/>
      <w:divBdr>
        <w:top w:val="none" w:sz="0" w:space="0" w:color="auto"/>
        <w:left w:val="none" w:sz="0" w:space="0" w:color="auto"/>
        <w:bottom w:val="none" w:sz="0" w:space="0" w:color="auto"/>
        <w:right w:val="none" w:sz="0" w:space="0" w:color="auto"/>
      </w:divBdr>
    </w:div>
    <w:div w:id="1277832445">
      <w:bodyDiv w:val="1"/>
      <w:marLeft w:val="0"/>
      <w:marRight w:val="0"/>
      <w:marTop w:val="0"/>
      <w:marBottom w:val="0"/>
      <w:divBdr>
        <w:top w:val="none" w:sz="0" w:space="0" w:color="auto"/>
        <w:left w:val="none" w:sz="0" w:space="0" w:color="auto"/>
        <w:bottom w:val="none" w:sz="0" w:space="0" w:color="auto"/>
        <w:right w:val="none" w:sz="0" w:space="0" w:color="auto"/>
      </w:divBdr>
    </w:div>
    <w:div w:id="1433211159">
      <w:bodyDiv w:val="1"/>
      <w:marLeft w:val="0"/>
      <w:marRight w:val="0"/>
      <w:marTop w:val="0"/>
      <w:marBottom w:val="0"/>
      <w:divBdr>
        <w:top w:val="none" w:sz="0" w:space="0" w:color="auto"/>
        <w:left w:val="none" w:sz="0" w:space="0" w:color="auto"/>
        <w:bottom w:val="none" w:sz="0" w:space="0" w:color="auto"/>
        <w:right w:val="none" w:sz="0" w:space="0" w:color="auto"/>
      </w:divBdr>
    </w:div>
    <w:div w:id="1497263580">
      <w:bodyDiv w:val="1"/>
      <w:marLeft w:val="0"/>
      <w:marRight w:val="0"/>
      <w:marTop w:val="0"/>
      <w:marBottom w:val="0"/>
      <w:divBdr>
        <w:top w:val="none" w:sz="0" w:space="0" w:color="auto"/>
        <w:left w:val="none" w:sz="0" w:space="0" w:color="auto"/>
        <w:bottom w:val="none" w:sz="0" w:space="0" w:color="auto"/>
        <w:right w:val="none" w:sz="0" w:space="0" w:color="auto"/>
      </w:divBdr>
    </w:div>
    <w:div w:id="1500802899">
      <w:bodyDiv w:val="1"/>
      <w:marLeft w:val="0"/>
      <w:marRight w:val="0"/>
      <w:marTop w:val="0"/>
      <w:marBottom w:val="0"/>
      <w:divBdr>
        <w:top w:val="none" w:sz="0" w:space="0" w:color="auto"/>
        <w:left w:val="none" w:sz="0" w:space="0" w:color="auto"/>
        <w:bottom w:val="none" w:sz="0" w:space="0" w:color="auto"/>
        <w:right w:val="none" w:sz="0" w:space="0" w:color="auto"/>
      </w:divBdr>
    </w:div>
    <w:div w:id="1676149722">
      <w:bodyDiv w:val="1"/>
      <w:marLeft w:val="0"/>
      <w:marRight w:val="0"/>
      <w:marTop w:val="0"/>
      <w:marBottom w:val="0"/>
      <w:divBdr>
        <w:top w:val="none" w:sz="0" w:space="0" w:color="auto"/>
        <w:left w:val="none" w:sz="0" w:space="0" w:color="auto"/>
        <w:bottom w:val="none" w:sz="0" w:space="0" w:color="auto"/>
        <w:right w:val="none" w:sz="0" w:space="0" w:color="auto"/>
      </w:divBdr>
    </w:div>
    <w:div w:id="1740515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3147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secol 05</dc:creator>
  <cp:lastModifiedBy>secol 05</cp:lastModifiedBy>
  <cp:revision>2</cp:revision>
  <dcterms:created xsi:type="dcterms:W3CDTF">2026-10-07T19:01:00Z</dcterms:created>
  <dcterms:modified xsi:type="dcterms:W3CDTF">2026-10-07T19:01:00Z</dcterms:modified>
</cp:coreProperties>
</file>