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E0" w:rsidRDefault="007A51E0" w:rsidP="00BC03E9">
      <w:pPr>
        <w:pBdr>
          <w:top w:val="single" w:sz="4" w:space="1" w:color="auto"/>
          <w:left w:val="single" w:sz="4" w:space="4" w:color="auto"/>
          <w:bottom w:val="single" w:sz="4" w:space="1" w:color="auto"/>
          <w:right w:val="single" w:sz="4" w:space="4" w:color="auto"/>
        </w:pBdr>
        <w:tabs>
          <w:tab w:val="left" w:pos="1935"/>
        </w:tabs>
        <w:spacing w:line="360" w:lineRule="auto"/>
        <w:jc w:val="both"/>
        <w:rPr>
          <w:rFonts w:ascii="Times New Roman" w:hAnsi="Times New Roman" w:cs="Times New Roman"/>
          <w:b/>
        </w:rPr>
      </w:pPr>
      <w:r w:rsidRPr="0010178C">
        <w:rPr>
          <w:rFonts w:ascii="Times New Roman" w:hAnsi="Times New Roman" w:cs="Times New Roman"/>
          <w:b/>
        </w:rPr>
        <w:t>Disciplina: Delineamento e estabilidade de formulações e atribuição de prazo de uso.</w:t>
      </w:r>
    </w:p>
    <w:p w:rsidR="007A51E0" w:rsidRPr="0010178C" w:rsidRDefault="007A51E0" w:rsidP="00BC03E9">
      <w:pPr>
        <w:pBdr>
          <w:top w:val="single" w:sz="4" w:space="1" w:color="auto"/>
          <w:left w:val="single" w:sz="4" w:space="4" w:color="auto"/>
          <w:bottom w:val="single" w:sz="4" w:space="1" w:color="auto"/>
          <w:right w:val="single" w:sz="4" w:space="4" w:color="auto"/>
        </w:pBdr>
        <w:tabs>
          <w:tab w:val="left" w:pos="1935"/>
        </w:tabs>
        <w:spacing w:line="360" w:lineRule="auto"/>
        <w:jc w:val="both"/>
        <w:rPr>
          <w:rFonts w:ascii="Times New Roman" w:hAnsi="Times New Roman" w:cs="Times New Roman"/>
        </w:rPr>
      </w:pPr>
      <w:r w:rsidRPr="0010178C">
        <w:rPr>
          <w:rFonts w:ascii="Times New Roman" w:hAnsi="Times New Roman" w:cs="Times New Roman"/>
          <w:b/>
        </w:rPr>
        <w:t xml:space="preserve">Carga horária: </w:t>
      </w:r>
      <w:r w:rsidRPr="0010178C">
        <w:rPr>
          <w:rFonts w:ascii="Times New Roman" w:hAnsi="Times New Roman" w:cs="Times New Roman"/>
        </w:rPr>
        <w:t>18 horas teóricas</w:t>
      </w:r>
    </w:p>
    <w:p w:rsidR="007A51E0" w:rsidRDefault="007A51E0" w:rsidP="00BC03E9">
      <w:pPr>
        <w:pBdr>
          <w:top w:val="single" w:sz="4" w:space="1" w:color="auto"/>
          <w:left w:val="single" w:sz="4" w:space="4" w:color="auto"/>
          <w:bottom w:val="single" w:sz="4" w:space="1" w:color="auto"/>
          <w:right w:val="single" w:sz="4" w:space="4" w:color="auto"/>
        </w:pBdr>
        <w:tabs>
          <w:tab w:val="left" w:pos="1935"/>
        </w:tabs>
        <w:spacing w:line="360" w:lineRule="auto"/>
        <w:jc w:val="both"/>
        <w:rPr>
          <w:rFonts w:ascii="Times New Roman" w:hAnsi="Times New Roman" w:cs="Times New Roman"/>
          <w:b/>
        </w:rPr>
      </w:pPr>
      <w:r w:rsidRPr="0010178C">
        <w:rPr>
          <w:rFonts w:ascii="Times New Roman" w:hAnsi="Times New Roman" w:cs="Times New Roman"/>
          <w:b/>
        </w:rPr>
        <w:t>Ementa:</w:t>
      </w:r>
      <w:r w:rsidRPr="0010178C">
        <w:rPr>
          <w:rFonts w:ascii="Times New Roman" w:hAnsi="Times New Roman" w:cs="Times New Roman"/>
        </w:rPr>
        <w:t xml:space="preserve"> Delineamento de formas farmacêuticas (considerações e fatores </w:t>
      </w:r>
      <w:proofErr w:type="spellStart"/>
      <w:r w:rsidRPr="0010178C">
        <w:rPr>
          <w:rFonts w:ascii="Times New Roman" w:hAnsi="Times New Roman" w:cs="Times New Roman"/>
        </w:rPr>
        <w:t>realtivos</w:t>
      </w:r>
      <w:proofErr w:type="spellEnd"/>
      <w:r w:rsidRPr="0010178C">
        <w:rPr>
          <w:rFonts w:ascii="Times New Roman" w:hAnsi="Times New Roman" w:cs="Times New Roman"/>
        </w:rPr>
        <w:t xml:space="preserve"> ao fármaco no desenvolvimento de formulações). Tipos de estabilidade (química, física, físico-química, microbiológica, terapêutica, toxicológica). Processos de alteração dos medicamentos (hidrólise, oxidação-redução, </w:t>
      </w:r>
      <w:proofErr w:type="spellStart"/>
      <w:r w:rsidRPr="0010178C">
        <w:rPr>
          <w:rFonts w:ascii="Times New Roman" w:hAnsi="Times New Roman" w:cs="Times New Roman"/>
        </w:rPr>
        <w:t>fotólise</w:t>
      </w:r>
      <w:proofErr w:type="spellEnd"/>
      <w:r w:rsidRPr="0010178C">
        <w:rPr>
          <w:rFonts w:ascii="Times New Roman" w:hAnsi="Times New Roman" w:cs="Times New Roman"/>
        </w:rPr>
        <w:t xml:space="preserve">, </w:t>
      </w:r>
      <w:proofErr w:type="spellStart"/>
      <w:r w:rsidRPr="0010178C">
        <w:rPr>
          <w:rFonts w:ascii="Times New Roman" w:hAnsi="Times New Roman" w:cs="Times New Roman"/>
        </w:rPr>
        <w:t>racemização</w:t>
      </w:r>
      <w:proofErr w:type="spellEnd"/>
      <w:r w:rsidRPr="0010178C">
        <w:rPr>
          <w:rFonts w:ascii="Times New Roman" w:hAnsi="Times New Roman" w:cs="Times New Roman"/>
        </w:rPr>
        <w:t xml:space="preserve">). Outros fatores que influenciam a estabilidade (temperatura, </w:t>
      </w:r>
      <w:proofErr w:type="gramStart"/>
      <w:r w:rsidRPr="0010178C">
        <w:rPr>
          <w:rFonts w:ascii="Times New Roman" w:hAnsi="Times New Roman" w:cs="Times New Roman"/>
        </w:rPr>
        <w:t>pH</w:t>
      </w:r>
      <w:proofErr w:type="gramEnd"/>
      <w:r w:rsidRPr="0010178C">
        <w:rPr>
          <w:rFonts w:ascii="Times New Roman" w:hAnsi="Times New Roman" w:cs="Times New Roman"/>
        </w:rPr>
        <w:t xml:space="preserve">, força iônica, solvente, efeito de </w:t>
      </w:r>
      <w:proofErr w:type="spellStart"/>
      <w:r w:rsidRPr="0010178C">
        <w:rPr>
          <w:rFonts w:ascii="Times New Roman" w:hAnsi="Times New Roman" w:cs="Times New Roman"/>
        </w:rPr>
        <w:t>tensoativos</w:t>
      </w:r>
      <w:proofErr w:type="spellEnd"/>
      <w:r w:rsidRPr="0010178C">
        <w:rPr>
          <w:rFonts w:ascii="Times New Roman" w:hAnsi="Times New Roman" w:cs="Times New Roman"/>
        </w:rPr>
        <w:t xml:space="preserve">, luz, exposição à atmosfera, </w:t>
      </w:r>
      <w:proofErr w:type="spellStart"/>
      <w:r w:rsidRPr="0010178C">
        <w:rPr>
          <w:rFonts w:ascii="Times New Roman" w:hAnsi="Times New Roman" w:cs="Times New Roman"/>
        </w:rPr>
        <w:t>higroscopicidade</w:t>
      </w:r>
      <w:proofErr w:type="spellEnd"/>
      <w:r w:rsidRPr="0010178C">
        <w:rPr>
          <w:rFonts w:ascii="Times New Roman" w:hAnsi="Times New Roman" w:cs="Times New Roman"/>
        </w:rPr>
        <w:t>, tamanho da partícula, polimorfos, cristalização, vaporização, adsorção). Determinação do prazo de validade (Cinética e ordem de reação, estudo acelerado de estabilidade, cinética de degradação, previsão de prazo de validade, vida de prateleira, prazos de validade para preparações magistrais). Modificação da embalagem do fármaco (seleção de embalagens, material de embalagem). Formas farmacêuticas e suas alterações (sólidas, semissólidas, líquidas). Atribuição do prazo de uso para preparações magistrais.</w:t>
      </w:r>
    </w:p>
    <w:p w:rsidR="007A51E0" w:rsidRPr="0010178C" w:rsidRDefault="007A51E0" w:rsidP="00BC03E9">
      <w:pPr>
        <w:pBdr>
          <w:top w:val="single" w:sz="4" w:space="1" w:color="auto"/>
          <w:left w:val="single" w:sz="4" w:space="4" w:color="auto"/>
          <w:bottom w:val="single" w:sz="4" w:space="1" w:color="auto"/>
          <w:right w:val="single" w:sz="4" w:space="4" w:color="auto"/>
        </w:pBdr>
        <w:tabs>
          <w:tab w:val="left" w:pos="1935"/>
        </w:tabs>
        <w:spacing w:line="360" w:lineRule="auto"/>
        <w:jc w:val="both"/>
        <w:rPr>
          <w:rFonts w:ascii="Times New Roman" w:hAnsi="Times New Roman" w:cs="Times New Roman"/>
          <w:b/>
        </w:rPr>
      </w:pPr>
      <w:r w:rsidRPr="0010178C">
        <w:rPr>
          <w:rFonts w:ascii="Times New Roman" w:hAnsi="Times New Roman" w:cs="Times New Roman"/>
          <w:b/>
        </w:rPr>
        <w:t>Bibliografia básica:</w:t>
      </w:r>
    </w:p>
    <w:p w:rsidR="007A51E0" w:rsidRPr="007A51E0" w:rsidRDefault="007A51E0" w:rsidP="00BC03E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sidRPr="00BC12DA">
        <w:rPr>
          <w:rFonts w:ascii="Times New Roman" w:hAnsi="Times New Roman" w:cs="Times New Roman"/>
        </w:rPr>
        <w:t xml:space="preserve">AULTON, M.E. </w:t>
      </w:r>
      <w:r w:rsidRPr="00730245">
        <w:rPr>
          <w:rFonts w:ascii="Times New Roman" w:hAnsi="Times New Roman" w:cs="Times New Roman"/>
          <w:b/>
        </w:rPr>
        <w:t>Delineamento de formas farmacêuticas.</w:t>
      </w:r>
      <w:r w:rsidRPr="00BC12DA">
        <w:rPr>
          <w:rFonts w:ascii="Times New Roman" w:hAnsi="Times New Roman" w:cs="Times New Roman"/>
        </w:rPr>
        <w:t xml:space="preserve"> </w:t>
      </w:r>
      <w:r w:rsidRPr="007A51E0">
        <w:rPr>
          <w:rFonts w:ascii="Times New Roman" w:hAnsi="Times New Roman" w:cs="Times New Roman"/>
        </w:rPr>
        <w:t>2.ed. Porto Alegre: Artmed, 2005. p.17-28; 112-123.</w:t>
      </w:r>
    </w:p>
    <w:p w:rsidR="007A51E0" w:rsidRPr="0010178C" w:rsidRDefault="007A51E0" w:rsidP="00BC03E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proofErr w:type="gramStart"/>
      <w:r w:rsidRPr="0010178C">
        <w:rPr>
          <w:rFonts w:ascii="Times New Roman" w:hAnsi="Times New Roman" w:cs="Times New Roman"/>
          <w:lang w:val="en-US"/>
        </w:rPr>
        <w:t>CARSTENSEN, Jens T.; RHODES, C. t. (Ed.).</w:t>
      </w:r>
      <w:proofErr w:type="gramEnd"/>
      <w:r w:rsidRPr="0010178C">
        <w:rPr>
          <w:rFonts w:ascii="Times New Roman" w:hAnsi="Times New Roman" w:cs="Times New Roman"/>
          <w:lang w:val="en-US"/>
        </w:rPr>
        <w:t xml:space="preserve"> </w:t>
      </w:r>
      <w:r w:rsidRPr="0010178C">
        <w:rPr>
          <w:rFonts w:ascii="Times New Roman" w:hAnsi="Times New Roman" w:cs="Times New Roman"/>
          <w:b/>
          <w:bCs/>
          <w:lang w:val="en-US"/>
        </w:rPr>
        <w:t xml:space="preserve">Drug stability: </w:t>
      </w:r>
      <w:r w:rsidRPr="0010178C">
        <w:rPr>
          <w:rFonts w:ascii="Times New Roman" w:hAnsi="Times New Roman" w:cs="Times New Roman"/>
          <w:lang w:val="en-US"/>
        </w:rPr>
        <w:t xml:space="preserve">principles and practices. </w:t>
      </w:r>
      <w:proofErr w:type="gramStart"/>
      <w:r w:rsidRPr="0010178C">
        <w:rPr>
          <w:rFonts w:ascii="Times New Roman" w:hAnsi="Times New Roman" w:cs="Times New Roman"/>
        </w:rPr>
        <w:t>3.</w:t>
      </w:r>
      <w:proofErr w:type="gramEnd"/>
      <w:r w:rsidRPr="0010178C">
        <w:rPr>
          <w:rFonts w:ascii="Times New Roman" w:hAnsi="Times New Roman" w:cs="Times New Roman"/>
        </w:rPr>
        <w:t xml:space="preserve">ed. New York: Informa </w:t>
      </w:r>
      <w:proofErr w:type="spellStart"/>
      <w:r w:rsidRPr="0010178C">
        <w:rPr>
          <w:rFonts w:ascii="Times New Roman" w:hAnsi="Times New Roman" w:cs="Times New Roman"/>
        </w:rPr>
        <w:t>Healthcare</w:t>
      </w:r>
      <w:proofErr w:type="spellEnd"/>
      <w:r w:rsidRPr="0010178C">
        <w:rPr>
          <w:rFonts w:ascii="Times New Roman" w:hAnsi="Times New Roman" w:cs="Times New Roman"/>
        </w:rPr>
        <w:t>, 2007. 773 p.</w:t>
      </w:r>
    </w:p>
    <w:p w:rsidR="007A51E0" w:rsidRPr="00BC03E9" w:rsidRDefault="007A51E0" w:rsidP="00BC03E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lang w:val="en-US"/>
        </w:rPr>
      </w:pPr>
      <w:r w:rsidRPr="0010178C">
        <w:rPr>
          <w:rFonts w:ascii="Times New Roman" w:hAnsi="Times New Roman" w:cs="Times New Roman"/>
        </w:rPr>
        <w:t xml:space="preserve">FLORENCE, A.T.; ATTWOOD, D. </w:t>
      </w:r>
      <w:r w:rsidRPr="0010178C">
        <w:rPr>
          <w:rFonts w:ascii="Times New Roman" w:hAnsi="Times New Roman" w:cs="Times New Roman"/>
          <w:b/>
        </w:rPr>
        <w:t>Princípios físico-químicos em Farmácia.</w:t>
      </w:r>
      <w:r w:rsidRPr="0010178C">
        <w:rPr>
          <w:rFonts w:ascii="Times New Roman" w:hAnsi="Times New Roman" w:cs="Times New Roman"/>
        </w:rPr>
        <w:t xml:space="preserve"> </w:t>
      </w:r>
      <w:r w:rsidRPr="00BC03E9">
        <w:rPr>
          <w:rFonts w:ascii="Times New Roman" w:hAnsi="Times New Roman" w:cs="Times New Roman"/>
          <w:lang w:val="en-US"/>
        </w:rPr>
        <w:t>2.ed. são Paulo: Pharmabooks, 2011. p.125-186.</w:t>
      </w:r>
    </w:p>
    <w:p w:rsidR="007A51E0" w:rsidRPr="0010178C" w:rsidRDefault="007A51E0" w:rsidP="00BC03E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proofErr w:type="gramStart"/>
      <w:r w:rsidRPr="0010178C">
        <w:rPr>
          <w:rFonts w:ascii="Times New Roman" w:hAnsi="Times New Roman" w:cs="Times New Roman"/>
          <w:lang w:val="en-US"/>
        </w:rPr>
        <w:t>KERRIGAN, S.</w:t>
      </w:r>
      <w:r>
        <w:rPr>
          <w:rFonts w:ascii="Times New Roman" w:hAnsi="Times New Roman" w:cs="Times New Roman"/>
          <w:lang w:val="en-US"/>
        </w:rPr>
        <w:t xml:space="preserve"> </w:t>
      </w:r>
      <w:r w:rsidRPr="0010178C">
        <w:rPr>
          <w:rFonts w:ascii="Times New Roman" w:hAnsi="Times New Roman" w:cs="Times New Roman"/>
          <w:lang w:val="en-US"/>
        </w:rPr>
        <w:t>Sampling, storage and stability.</w:t>
      </w:r>
      <w:proofErr w:type="gramEnd"/>
      <w:r w:rsidRPr="0010178C">
        <w:rPr>
          <w:rFonts w:ascii="Times New Roman" w:hAnsi="Times New Roman" w:cs="Times New Roman"/>
          <w:lang w:val="en-US"/>
        </w:rPr>
        <w:t xml:space="preserve"> In: MOFFAT, A. C.; OSSELTON, M. David; WIDDOP, B. (Ed.). </w:t>
      </w:r>
      <w:r w:rsidRPr="0010178C">
        <w:rPr>
          <w:rFonts w:ascii="Times New Roman" w:hAnsi="Times New Roman" w:cs="Times New Roman"/>
          <w:b/>
          <w:bCs/>
          <w:lang w:val="en-US"/>
        </w:rPr>
        <w:t xml:space="preserve">Clarke's analysis of drugs and poisons: </w:t>
      </w:r>
      <w:r w:rsidRPr="0010178C">
        <w:rPr>
          <w:rFonts w:ascii="Times New Roman" w:hAnsi="Times New Roman" w:cs="Times New Roman"/>
          <w:lang w:val="en-US"/>
        </w:rPr>
        <w:t xml:space="preserve">in pharmaceuticals, body fluids and postmortem material. </w:t>
      </w:r>
      <w:proofErr w:type="gramStart"/>
      <w:r w:rsidRPr="0010178C">
        <w:rPr>
          <w:rFonts w:ascii="Times New Roman" w:hAnsi="Times New Roman" w:cs="Times New Roman"/>
        </w:rPr>
        <w:t>3.</w:t>
      </w:r>
      <w:proofErr w:type="gramEnd"/>
      <w:r w:rsidRPr="0010178C">
        <w:rPr>
          <w:rFonts w:ascii="Times New Roman" w:hAnsi="Times New Roman" w:cs="Times New Roman"/>
        </w:rPr>
        <w:t xml:space="preserve">ed. London: </w:t>
      </w:r>
      <w:proofErr w:type="spellStart"/>
      <w:r w:rsidRPr="0010178C">
        <w:rPr>
          <w:rFonts w:ascii="Times New Roman" w:hAnsi="Times New Roman" w:cs="Times New Roman"/>
        </w:rPr>
        <w:t>Pharmaceutical</w:t>
      </w:r>
      <w:proofErr w:type="spellEnd"/>
      <w:r w:rsidRPr="0010178C">
        <w:rPr>
          <w:rFonts w:ascii="Times New Roman" w:hAnsi="Times New Roman" w:cs="Times New Roman"/>
        </w:rPr>
        <w:t xml:space="preserve">, 2004. </w:t>
      </w:r>
      <w:proofErr w:type="gramStart"/>
      <w:r w:rsidRPr="0010178C">
        <w:rPr>
          <w:rFonts w:ascii="Times New Roman" w:hAnsi="Times New Roman" w:cs="Times New Roman"/>
        </w:rPr>
        <w:t>v.</w:t>
      </w:r>
      <w:proofErr w:type="gramEnd"/>
      <w:r w:rsidRPr="0010178C">
        <w:rPr>
          <w:rFonts w:ascii="Times New Roman" w:hAnsi="Times New Roman" w:cs="Times New Roman"/>
        </w:rPr>
        <w:t>1, p.445-457.</w:t>
      </w:r>
    </w:p>
    <w:p w:rsidR="007A51E0" w:rsidRPr="0010178C" w:rsidRDefault="007A51E0" w:rsidP="00BC03E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sidRPr="0010178C">
        <w:rPr>
          <w:rFonts w:ascii="Times New Roman" w:hAnsi="Times New Roman" w:cs="Times New Roman"/>
        </w:rPr>
        <w:t xml:space="preserve">SINKO, P.J. </w:t>
      </w:r>
      <w:r w:rsidRPr="0010178C">
        <w:rPr>
          <w:rFonts w:ascii="Times New Roman" w:hAnsi="Times New Roman" w:cs="Times New Roman"/>
          <w:b/>
          <w:bCs/>
        </w:rPr>
        <w:t xml:space="preserve">Martin: </w:t>
      </w:r>
      <w:r w:rsidRPr="0010178C">
        <w:rPr>
          <w:rFonts w:ascii="Times New Roman" w:hAnsi="Times New Roman" w:cs="Times New Roman"/>
        </w:rPr>
        <w:t xml:space="preserve">físico - farmácia e ciências farmacêuticas. </w:t>
      </w:r>
      <w:proofErr w:type="gramStart"/>
      <w:r w:rsidRPr="0010178C">
        <w:rPr>
          <w:rFonts w:ascii="Times New Roman" w:hAnsi="Times New Roman" w:cs="Times New Roman"/>
        </w:rPr>
        <w:t>5.</w:t>
      </w:r>
      <w:proofErr w:type="gramEnd"/>
      <w:r w:rsidRPr="0010178C">
        <w:rPr>
          <w:rFonts w:ascii="Times New Roman" w:hAnsi="Times New Roman" w:cs="Times New Roman"/>
        </w:rPr>
        <w:t xml:space="preserve">ed. Porto Alegre: Artmed, 2008. </w:t>
      </w:r>
      <w:proofErr w:type="gramStart"/>
      <w:r w:rsidRPr="0010178C">
        <w:rPr>
          <w:rFonts w:ascii="Times New Roman" w:hAnsi="Times New Roman" w:cs="Times New Roman"/>
        </w:rPr>
        <w:t>p.</w:t>
      </w:r>
      <w:proofErr w:type="gramEnd"/>
      <w:r w:rsidRPr="0010178C">
        <w:rPr>
          <w:rFonts w:ascii="Times New Roman" w:hAnsi="Times New Roman" w:cs="Times New Roman"/>
        </w:rPr>
        <w:t>411-448.</w:t>
      </w:r>
    </w:p>
    <w:p w:rsidR="007A51E0" w:rsidRPr="0010178C" w:rsidRDefault="007A51E0" w:rsidP="00BC03E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lang w:val="en-US"/>
        </w:rPr>
      </w:pPr>
      <w:r w:rsidRPr="007A51E0">
        <w:rPr>
          <w:rFonts w:ascii="Times New Roman" w:hAnsi="Times New Roman" w:cs="Times New Roman"/>
          <w:bCs/>
          <w:lang w:val="en-US"/>
        </w:rPr>
        <w:t>TRISSEL</w:t>
      </w:r>
      <w:r w:rsidRPr="007A51E0">
        <w:rPr>
          <w:rFonts w:ascii="Times New Roman" w:hAnsi="Times New Roman" w:cs="Times New Roman"/>
          <w:lang w:val="en-US"/>
        </w:rPr>
        <w:t xml:space="preserve">, L. A. </w:t>
      </w:r>
      <w:r w:rsidRPr="007A51E0">
        <w:rPr>
          <w:rFonts w:ascii="Times New Roman" w:hAnsi="Times New Roman" w:cs="Times New Roman"/>
          <w:b/>
          <w:bCs/>
          <w:lang w:val="en-US"/>
        </w:rPr>
        <w:t xml:space="preserve">Trissel´s stability of compounded formulations. </w:t>
      </w:r>
      <w:proofErr w:type="gramStart"/>
      <w:r w:rsidRPr="0010178C">
        <w:rPr>
          <w:rFonts w:ascii="Times New Roman" w:hAnsi="Times New Roman" w:cs="Times New Roman"/>
          <w:lang w:val="en-US"/>
        </w:rPr>
        <w:t>4.ed</w:t>
      </w:r>
      <w:proofErr w:type="gramEnd"/>
      <w:r w:rsidRPr="0010178C">
        <w:rPr>
          <w:rFonts w:ascii="Times New Roman" w:hAnsi="Times New Roman" w:cs="Times New Roman"/>
          <w:lang w:val="en-US"/>
        </w:rPr>
        <w:t xml:space="preserve">. </w:t>
      </w:r>
      <w:smartTag w:uri="urn:schemas-microsoft-com:office:smarttags" w:element="place">
        <w:smartTag w:uri="urn:schemas-microsoft-com:office:smarttags" w:element="State">
          <w:r w:rsidRPr="0010178C">
            <w:rPr>
              <w:rFonts w:ascii="Times New Roman" w:hAnsi="Times New Roman" w:cs="Times New Roman"/>
              <w:lang w:val="en-US"/>
            </w:rPr>
            <w:t>Washington</w:t>
          </w:r>
        </w:smartTag>
      </w:smartTag>
      <w:r w:rsidRPr="0010178C">
        <w:rPr>
          <w:rFonts w:ascii="Times New Roman" w:hAnsi="Times New Roman" w:cs="Times New Roman"/>
          <w:lang w:val="en-US"/>
        </w:rPr>
        <w:t>: American Pharmacists Association, 2009. 654p.</w:t>
      </w:r>
    </w:p>
    <w:p w:rsidR="00F76F9A" w:rsidRDefault="00F76F9A" w:rsidP="00BC03E9">
      <w:pPr>
        <w:pBdr>
          <w:top w:val="single" w:sz="4" w:space="1" w:color="auto"/>
          <w:left w:val="single" w:sz="4" w:space="4" w:color="auto"/>
          <w:bottom w:val="single" w:sz="4" w:space="1" w:color="auto"/>
          <w:right w:val="single" w:sz="4" w:space="4" w:color="auto"/>
        </w:pBdr>
      </w:pPr>
      <w:bookmarkStart w:id="0" w:name="_GoBack"/>
      <w:bookmarkEnd w:id="0"/>
    </w:p>
    <w:sectPr w:rsidR="00F76F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E0"/>
    <w:rsid w:val="007A51E0"/>
    <w:rsid w:val="00BC03E9"/>
    <w:rsid w:val="00F76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E0"/>
    <w:pPr>
      <w:spacing w:after="0" w:line="240" w:lineRule="auto"/>
    </w:pPr>
    <w:rPr>
      <w:rFonts w:ascii="Arial" w:eastAsia="Times New Roman"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E0"/>
    <w:pPr>
      <w:spacing w:after="0" w:line="240" w:lineRule="auto"/>
    </w:pPr>
    <w:rPr>
      <w:rFonts w:ascii="Arial" w:eastAsia="Times New Roman"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1658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2017-03-17T20:35:00Z</dcterms:created>
  <dcterms:modified xsi:type="dcterms:W3CDTF">2017-03-17T21:02:00Z</dcterms:modified>
</cp:coreProperties>
</file>