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F9" w:rsidRPr="0010178C" w:rsidRDefault="00C070F9" w:rsidP="0008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10178C">
        <w:rPr>
          <w:rFonts w:ascii="Times New Roman" w:hAnsi="Times New Roman" w:cs="Times New Roman"/>
          <w:b/>
        </w:rPr>
        <w:t>Disciplina: Manipulação Magistral de Medicamentos Sólidos.</w:t>
      </w:r>
    </w:p>
    <w:p w:rsidR="00C070F9" w:rsidRPr="0010178C" w:rsidRDefault="00C070F9" w:rsidP="0008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Carga horária: </w:t>
      </w:r>
      <w:r w:rsidRPr="0010178C">
        <w:rPr>
          <w:rFonts w:ascii="Times New Roman" w:hAnsi="Times New Roman" w:cs="Times New Roman"/>
        </w:rPr>
        <w:t>36 horas distribuídas em 24 h teóricas e 12 h práticas</w:t>
      </w:r>
    </w:p>
    <w:p w:rsidR="00C070F9" w:rsidRPr="007A6630" w:rsidRDefault="00C070F9" w:rsidP="0008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  <w:b/>
        </w:rPr>
        <w:t xml:space="preserve">Ementa: </w:t>
      </w:r>
      <w:r w:rsidRPr="0010178C">
        <w:rPr>
          <w:rFonts w:ascii="Times New Roman" w:hAnsi="Times New Roman" w:cs="Times New Roman"/>
        </w:rPr>
        <w:t xml:space="preserve">Formas farmacêuticas sólidas de interesse magistral. Manuseio de sólidos. Propriedades do estado sólido. Redução de tamanho da partícula. Mistura. Fluxo de pós. </w:t>
      </w:r>
      <w:r w:rsidRPr="00600BFB">
        <w:rPr>
          <w:rFonts w:ascii="Times New Roman" w:hAnsi="Times New Roman" w:cs="Times New Roman"/>
        </w:rPr>
        <w:t>Aborda</w:t>
      </w:r>
      <w:r>
        <w:rPr>
          <w:rFonts w:ascii="Times New Roman" w:hAnsi="Times New Roman" w:cs="Times New Roman"/>
        </w:rPr>
        <w:t>gem de</w:t>
      </w:r>
      <w:r w:rsidRPr="00600BFB">
        <w:rPr>
          <w:rFonts w:ascii="Times New Roman" w:hAnsi="Times New Roman" w:cs="Times New Roman"/>
        </w:rPr>
        <w:t xml:space="preserve"> aspectos tecnológicos referentes ao planejamento, desenvolvimento, produção, controle de processo, embalagem, estabilidade </w:t>
      </w:r>
      <w:r>
        <w:rPr>
          <w:rFonts w:ascii="Times New Roman" w:hAnsi="Times New Roman" w:cs="Times New Roman"/>
        </w:rPr>
        <w:t xml:space="preserve">físico-química, estabilidade microbiológica </w:t>
      </w:r>
      <w:r w:rsidRPr="00600BF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armazenamento de</w:t>
      </w:r>
      <w:r w:rsidRPr="0010178C">
        <w:rPr>
          <w:rFonts w:ascii="Times New Roman" w:hAnsi="Times New Roman" w:cs="Times New Roman"/>
        </w:rPr>
        <w:t xml:space="preserve"> forma farmacêutica sólida de uso oral.</w:t>
      </w:r>
      <w:r w:rsidRPr="0010178C">
        <w:rPr>
          <w:rFonts w:ascii="Times New Roman" w:hAnsi="Times New Roman" w:cs="Times New Roman"/>
          <w:b/>
        </w:rPr>
        <w:t xml:space="preserve"> </w:t>
      </w:r>
      <w:r w:rsidRPr="0010178C">
        <w:rPr>
          <w:rFonts w:ascii="Times New Roman" w:hAnsi="Times New Roman" w:cs="Times New Roman"/>
        </w:rPr>
        <w:t xml:space="preserve">Escolha do excipiente para formas farmacêuticas sólidas em função do Sistema de Classificação </w:t>
      </w:r>
      <w:proofErr w:type="spellStart"/>
      <w:r w:rsidRPr="0010178C">
        <w:rPr>
          <w:rFonts w:ascii="Times New Roman" w:hAnsi="Times New Roman" w:cs="Times New Roman"/>
        </w:rPr>
        <w:t>Biofarmacêutica</w:t>
      </w:r>
      <w:proofErr w:type="spellEnd"/>
      <w:r w:rsidRPr="0010178C">
        <w:rPr>
          <w:rFonts w:ascii="Times New Roman" w:hAnsi="Times New Roman" w:cs="Times New Roman"/>
        </w:rPr>
        <w:t>. Cálculos aplicados à farmacotécnica de cápsulas e fatores de equivalência. Pós e grânulos.</w:t>
      </w:r>
      <w:r w:rsidRPr="0010178C">
        <w:rPr>
          <w:rFonts w:ascii="Times New Roman" w:hAnsi="Times New Roman" w:cs="Times New Roman"/>
          <w:b/>
        </w:rPr>
        <w:t xml:space="preserve"> </w:t>
      </w:r>
      <w:r w:rsidRPr="0010178C">
        <w:rPr>
          <w:rFonts w:ascii="Times New Roman" w:hAnsi="Times New Roman" w:cs="Times New Roman"/>
        </w:rPr>
        <w:t>Diluição geométrica. Cápsulas duras de gelatina. Técnicas de enchimento volumétrico com pós, pellets e líquidos</w:t>
      </w:r>
      <w:r>
        <w:rPr>
          <w:rFonts w:ascii="Times New Roman" w:hAnsi="Times New Roman" w:cs="Times New Roman"/>
        </w:rPr>
        <w:t>. Redação de p</w:t>
      </w:r>
      <w:r w:rsidRPr="0010178C">
        <w:rPr>
          <w:rFonts w:ascii="Times New Roman" w:hAnsi="Times New Roman" w:cs="Times New Roman"/>
        </w:rPr>
        <w:t>rocedimento</w:t>
      </w:r>
      <w:r>
        <w:rPr>
          <w:rFonts w:ascii="Times New Roman" w:hAnsi="Times New Roman" w:cs="Times New Roman"/>
        </w:rPr>
        <w:t>s operacionais</w:t>
      </w:r>
      <w:r w:rsidRPr="0010178C">
        <w:rPr>
          <w:rFonts w:ascii="Times New Roman" w:hAnsi="Times New Roman" w:cs="Times New Roman"/>
        </w:rPr>
        <w:t xml:space="preserve"> padrão. Formulário sugestivo.</w:t>
      </w:r>
    </w:p>
    <w:p w:rsidR="00C070F9" w:rsidRPr="0010178C" w:rsidRDefault="00C070F9" w:rsidP="0008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>Bibliografia básica:</w:t>
      </w:r>
    </w:p>
    <w:p w:rsidR="00C070F9" w:rsidRDefault="00C070F9" w:rsidP="0008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</w:rPr>
        <w:t xml:space="preserve">AULTON, M.E. </w:t>
      </w:r>
      <w:r w:rsidRPr="0010178C">
        <w:rPr>
          <w:rFonts w:ascii="Times New Roman" w:hAnsi="Times New Roman" w:cs="Times New Roman"/>
          <w:b/>
        </w:rPr>
        <w:t>Delineamento de formas farmacêuticas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2.</w:t>
      </w:r>
      <w:proofErr w:type="gramEnd"/>
      <w:r>
        <w:rPr>
          <w:rFonts w:ascii="Times New Roman" w:hAnsi="Times New Roman" w:cs="Times New Roman"/>
        </w:rPr>
        <w:t xml:space="preserve">ed. Porto Alegre: Artmed, </w:t>
      </w:r>
      <w:r w:rsidRPr="0010178C">
        <w:rPr>
          <w:rFonts w:ascii="Times New Roman" w:hAnsi="Times New Roman" w:cs="Times New Roman"/>
        </w:rPr>
        <w:t xml:space="preserve">2005. </w:t>
      </w:r>
      <w:proofErr w:type="gramStart"/>
      <w:r w:rsidRPr="0010178C">
        <w:rPr>
          <w:rFonts w:ascii="Times New Roman" w:hAnsi="Times New Roman" w:cs="Times New Roman"/>
        </w:rPr>
        <w:t>p.</w:t>
      </w:r>
      <w:proofErr w:type="gramEnd"/>
      <w:r w:rsidRPr="0010178C">
        <w:rPr>
          <w:rFonts w:ascii="Times New Roman" w:hAnsi="Times New Roman" w:cs="Times New Roman"/>
        </w:rPr>
        <w:t>151-205; 208-221; 245-263; 365-368; 453-465</w:t>
      </w:r>
      <w:r>
        <w:rPr>
          <w:rFonts w:ascii="Times New Roman" w:hAnsi="Times New Roman" w:cs="Times New Roman"/>
        </w:rPr>
        <w:t>.</w:t>
      </w:r>
    </w:p>
    <w:p w:rsidR="00C070F9" w:rsidRPr="00BF2B71" w:rsidRDefault="00C070F9" w:rsidP="0008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00BFB">
        <w:rPr>
          <w:rFonts w:ascii="Times New Roman" w:hAnsi="Times New Roman" w:cs="Times New Roman"/>
          <w:lang w:val="en-US"/>
        </w:rPr>
        <w:t>ROWE,</w:t>
      </w:r>
      <w:r>
        <w:rPr>
          <w:rFonts w:ascii="Times New Roman" w:hAnsi="Times New Roman" w:cs="Times New Roman"/>
          <w:lang w:val="en-US"/>
        </w:rPr>
        <w:t xml:space="preserve"> R.</w:t>
      </w:r>
      <w:r w:rsidRPr="00600BFB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  <w:r w:rsidRPr="00600BFB">
        <w:rPr>
          <w:rFonts w:ascii="Times New Roman" w:hAnsi="Times New Roman" w:cs="Times New Roman"/>
          <w:lang w:val="en-US"/>
        </w:rPr>
        <w:t>SHESKEY,</w:t>
      </w:r>
      <w:r>
        <w:rPr>
          <w:rFonts w:ascii="Times New Roman" w:hAnsi="Times New Roman" w:cs="Times New Roman"/>
          <w:lang w:val="en-US"/>
        </w:rPr>
        <w:t xml:space="preserve"> P.</w:t>
      </w:r>
      <w:r w:rsidRPr="00600BFB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  <w:r w:rsidRPr="00600BFB">
        <w:rPr>
          <w:rFonts w:ascii="Times New Roman" w:hAnsi="Times New Roman" w:cs="Times New Roman"/>
          <w:lang w:val="en-US"/>
        </w:rPr>
        <w:t>WELLER,</w:t>
      </w:r>
      <w:r>
        <w:rPr>
          <w:rFonts w:ascii="Times New Roman" w:hAnsi="Times New Roman" w:cs="Times New Roman"/>
          <w:lang w:val="en-US"/>
        </w:rPr>
        <w:t xml:space="preserve"> P. </w:t>
      </w:r>
      <w:r w:rsidRPr="00600BFB">
        <w:rPr>
          <w:rFonts w:ascii="Times New Roman" w:hAnsi="Times New Roman" w:cs="Times New Roman"/>
          <w:lang w:val="en-US"/>
        </w:rPr>
        <w:t>(</w:t>
      </w:r>
      <w:proofErr w:type="gramStart"/>
      <w:r w:rsidRPr="00600BFB">
        <w:rPr>
          <w:rFonts w:ascii="Times New Roman" w:hAnsi="Times New Roman" w:cs="Times New Roman"/>
          <w:lang w:val="en-US"/>
        </w:rPr>
        <w:t>eds</w:t>
      </w:r>
      <w:proofErr w:type="gramEnd"/>
      <w:r w:rsidRPr="00600BFB">
        <w:rPr>
          <w:rFonts w:ascii="Times New Roman" w:hAnsi="Times New Roman" w:cs="Times New Roman"/>
          <w:lang w:val="en-US"/>
        </w:rPr>
        <w:t>.).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F2B71">
        <w:rPr>
          <w:rFonts w:ascii="Times New Roman" w:hAnsi="Times New Roman" w:cs="Times New Roman"/>
          <w:b/>
          <w:lang w:val="en-US"/>
        </w:rPr>
        <w:t>Handbook of pharmaceutical excipients.</w:t>
      </w:r>
      <w:proofErr w:type="gramEnd"/>
      <w:r w:rsidRPr="00BF2B71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7</w:t>
      </w:r>
      <w:r w:rsidRPr="00C60C96">
        <w:rPr>
          <w:rFonts w:ascii="Times New Roman" w:hAnsi="Times New Roman" w:cs="Times New Roman"/>
          <w:lang w:val="en-US"/>
        </w:rPr>
        <w:t>.ed</w:t>
      </w:r>
      <w:proofErr w:type="gramEnd"/>
      <w:r w:rsidRPr="00C60C96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C60C96">
        <w:rPr>
          <w:rFonts w:ascii="Times New Roman" w:hAnsi="Times New Roman" w:cs="Times New Roman"/>
          <w:lang w:val="en-US"/>
        </w:rPr>
        <w:t>London:</w:t>
      </w:r>
      <w:r>
        <w:rPr>
          <w:rFonts w:ascii="Times New Roman" w:hAnsi="Times New Roman" w:cs="Times New Roman"/>
          <w:lang w:val="en-US"/>
        </w:rPr>
        <w:t xml:space="preserve"> </w:t>
      </w:r>
      <w:r w:rsidRPr="00C60C96">
        <w:rPr>
          <w:rFonts w:ascii="Times New Roman" w:hAnsi="Times New Roman" w:cs="Times New Roman"/>
          <w:lang w:val="en-US"/>
        </w:rPr>
        <w:t>Pharmaceutical</w:t>
      </w:r>
      <w:r>
        <w:rPr>
          <w:rFonts w:ascii="Times New Roman" w:hAnsi="Times New Roman" w:cs="Times New Roman"/>
          <w:lang w:val="en-US"/>
        </w:rPr>
        <w:t xml:space="preserve"> </w:t>
      </w:r>
      <w:r w:rsidRPr="00C60C96">
        <w:rPr>
          <w:rFonts w:ascii="Times New Roman" w:hAnsi="Times New Roman" w:cs="Times New Roman"/>
          <w:lang w:val="en-US"/>
        </w:rPr>
        <w:t>Press,</w:t>
      </w:r>
      <w:r>
        <w:rPr>
          <w:rFonts w:ascii="Times New Roman" w:hAnsi="Times New Roman" w:cs="Times New Roman"/>
          <w:lang w:val="en-US"/>
        </w:rPr>
        <w:t xml:space="preserve"> 2012</w:t>
      </w:r>
      <w:r w:rsidRPr="00C60C96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1033</w:t>
      </w:r>
      <w:r w:rsidRPr="00C60C96">
        <w:rPr>
          <w:rFonts w:ascii="Times New Roman" w:hAnsi="Times New Roman" w:cs="Times New Roman"/>
          <w:lang w:val="en-US"/>
        </w:rPr>
        <w:t>p.</w:t>
      </w:r>
    </w:p>
    <w:p w:rsidR="00C070F9" w:rsidRPr="00A3060A" w:rsidRDefault="00C070F9" w:rsidP="0008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A3060A">
        <w:rPr>
          <w:rFonts w:ascii="Times New Roman" w:hAnsi="Times New Roman" w:cs="Times New Roman"/>
          <w:bCs/>
          <w:lang w:val="en-US"/>
        </w:rPr>
        <w:t>TRISSEL</w:t>
      </w:r>
      <w:r w:rsidRPr="00A3060A">
        <w:rPr>
          <w:rFonts w:ascii="Times New Roman" w:hAnsi="Times New Roman" w:cs="Times New Roman"/>
          <w:lang w:val="en-US"/>
        </w:rPr>
        <w:t xml:space="preserve">, L. A. </w:t>
      </w:r>
      <w:proofErr w:type="spellStart"/>
      <w:r w:rsidRPr="00A3060A">
        <w:rPr>
          <w:rFonts w:ascii="Times New Roman" w:hAnsi="Times New Roman" w:cs="Times New Roman"/>
          <w:b/>
          <w:bCs/>
          <w:lang w:val="en-US"/>
        </w:rPr>
        <w:t>Trissel´s</w:t>
      </w:r>
      <w:proofErr w:type="spellEnd"/>
      <w:r w:rsidRPr="00A3060A">
        <w:rPr>
          <w:rFonts w:ascii="Times New Roman" w:hAnsi="Times New Roman" w:cs="Times New Roman"/>
          <w:b/>
          <w:bCs/>
          <w:lang w:val="en-US"/>
        </w:rPr>
        <w:t xml:space="preserve"> stability of compounded formulations.</w:t>
      </w:r>
      <w:proofErr w:type="gramEnd"/>
      <w:r w:rsidRPr="00A3060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 w:rsidRPr="0010178C">
        <w:rPr>
          <w:rFonts w:ascii="Times New Roman" w:hAnsi="Times New Roman" w:cs="Times New Roman"/>
          <w:lang w:val="en-US"/>
        </w:rPr>
        <w:t>4.ed</w:t>
      </w:r>
      <w:proofErr w:type="gramEnd"/>
      <w:r w:rsidRPr="0010178C">
        <w:rPr>
          <w:rFonts w:ascii="Times New Roman" w:hAnsi="Times New Roman" w:cs="Times New Roman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10178C">
            <w:rPr>
              <w:rFonts w:ascii="Times New Roman" w:hAnsi="Times New Roman" w:cs="Times New Roman"/>
              <w:lang w:val="en-US"/>
            </w:rPr>
            <w:t>Washington</w:t>
          </w:r>
        </w:smartTag>
      </w:smartTag>
      <w:r w:rsidRPr="0010178C">
        <w:rPr>
          <w:rFonts w:ascii="Times New Roman" w:hAnsi="Times New Roman" w:cs="Times New Roman"/>
          <w:lang w:val="en-US"/>
        </w:rPr>
        <w:t>: American Pharmacists Association, 2009. 654p.</w:t>
      </w:r>
    </w:p>
    <w:bookmarkEnd w:id="0"/>
    <w:p w:rsidR="00F76F9A" w:rsidRDefault="00F76F9A" w:rsidP="0008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7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F9"/>
    <w:rsid w:val="00086EDB"/>
    <w:rsid w:val="00C070F9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F9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F9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2017-03-17T20:37:00Z</dcterms:created>
  <dcterms:modified xsi:type="dcterms:W3CDTF">2017-03-17T21:03:00Z</dcterms:modified>
</cp:coreProperties>
</file>