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4729163</wp:posOffset>
            </wp:positionH>
            <wp:positionV relativeFrom="paragraph">
              <wp:posOffset>114300</wp:posOffset>
            </wp:positionV>
            <wp:extent cx="709613" cy="61250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612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838200</wp:posOffset>
            </wp:positionH>
            <wp:positionV relativeFrom="page">
              <wp:posOffset>971550</wp:posOffset>
            </wp:positionV>
            <wp:extent cx="1202531" cy="6667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531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EDITAL UFSJ/PROPE/PIPAUS Nº 003/2022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ELEIÇÕES DE MEMBROS DISCENTES PARA O COLEGIADO DO PROGRAMA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INTERDEPARTAMENTAL DE PÓS-GRADUAÇÃO INTERDISCIPLINAR EM ARTES, URBANIDADES E SUSTENTABILIDADE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(PIPAUS)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01 do EDITAL UFSJ/PROPE/PIPAUS Nº 00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5.0" w:type="dxa"/>
        <w:jc w:val="left"/>
        <w:tblInd w:w="-16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155"/>
        <w:tblGridChange w:id="0">
          <w:tblGrid>
            <w:gridCol w:w="9155"/>
          </w:tblGrid>
        </w:tblGridChange>
      </w:tblGrid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ELEIÇÕES DE MEMBROS DISCENTES PARA O COLEGIADO DO PROGRAMA INTERDEPARTAMENTAL DE PÓS-GRADUAÇÃO INTERDISCIPLINAR EM ARTES, URBANIDADES E SUSTENTABILIDADE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 DA CHAPA: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(Titular):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(Suplente):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DE INTENÇÃO: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uma frase ou parágrafo expondo a intenção da chapa. Leia antes o art. 10 da resolução Nº 028, de 13 de novembro de 2017 (Regimento Interno do Programa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https://ufsj.edu.br/portal2-repositorio/File/pipaus/Regimento%20PIPAUS.pdf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