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UFSJ/PROPE/PIPAUS Nº 007/2022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ELEIÇÃO DE MEMBROS DISCENTES PARA O COLEGIADO DO PROGRAMA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INTERDEPARTAMENTAL DE PÓS-GRADUAÇÃO INTERDISCIPLINAR EM ARTES, URBANIDADES E SUSTENTABILIDADE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(PIPAUS)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01 do EDITAL UFSJ/PROPE/PIPAUS Nº 00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5.0" w:type="dxa"/>
        <w:jc w:val="left"/>
        <w:tblInd w:w="-16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155"/>
        <w:tblGridChange w:id="0">
          <w:tblGrid>
            <w:gridCol w:w="9155"/>
          </w:tblGrid>
        </w:tblGridChange>
      </w:tblGrid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ELEIÇ</w:t>
            </w:r>
            <w:r w:rsidDel="00000000" w:rsidR="00000000" w:rsidRPr="00000000">
              <w:rPr>
                <w:b w:val="1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MEMBROS DISCENTES PARA O COLEGIADO DO PROGRAMA INTERDEPARTAMENTAL DE PÓS-GRADUAÇÃO INTERDISCIPLINAR EM ARTES, URBANIDADES E SUSTENTABILIDADE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 DA CHAPA: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(Titular):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(Suplente):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CARTA DE INTENÇÃO: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uma frase ou parágrafo expondo a intenção da chapa. Leia antes o art. 10 da resolução Nº 028, de 13 de novembro de 2017 (Regimento Interno do Programa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https://ufsj.edu.br/portal2-repositorio/File/pipaus/Regimento%20PIPAUS.pdf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850236" cy="854487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236" cy="8544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823913" cy="822544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2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nAPMiA31eVGtT16SBTHuG2NYQ==">AMUW2mUgeTU2HBDCaxkKNMTBPyFDqlzAfBIfQ+K1I9GoYglqKJeIfNo08cdy4jehPu26klv6U2LAlHUINRT/5G8+3fajRJt7IrERTc1bN5O6bFH3azNoq+8=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