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jpeg" ContentType="image/jpeg"/>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pBdr/>
        <w:spacing w:lineRule="auto" w:line="276"/>
        <w:jc w:val="center"/>
        <w:rPr>
          <w:rFonts w:eastAsia="Merriweather" w:cs="Calibri" w:cstheme="minorHAnsi"/>
          <w:b/>
          <w:color w:val="000000"/>
          <w:sz w:val="28"/>
          <w:szCs w:val="28"/>
        </w:rPr>
      </w:pPr>
      <w:r>
        <w:rPr/>
      </w:r>
    </w:p>
    <w:p>
      <w:pPr>
        <w:pStyle w:val="Normal"/>
        <w:pBdr/>
        <w:spacing w:lineRule="auto" w:line="276"/>
        <w:jc w:val="center"/>
        <w:rPr>
          <w:rFonts w:eastAsia="Merriweather" w:cs="Calibri" w:cstheme="minorHAnsi"/>
          <w:b/>
          <w:color w:val="000000"/>
          <w:sz w:val="28"/>
          <w:szCs w:val="28"/>
        </w:rPr>
      </w:pPr>
      <w:r>
        <w:rPr>
          <w:rFonts w:eastAsia="Merriweather" w:cs="Calibri" w:cstheme="minorHAnsi"/>
          <w:b/>
          <w:color w:val="000000"/>
          <w:sz w:val="28"/>
          <w:szCs w:val="28"/>
        </w:rPr>
        <w:t>DECLARAÇÃO DE ACÚMULO</w:t>
      </w:r>
    </w:p>
    <w:p>
      <w:pPr>
        <w:pStyle w:val="Normal"/>
        <w:pBdr/>
        <w:spacing w:lineRule="auto" w:line="276"/>
        <w:jc w:val="center"/>
        <w:rPr>
          <w:rFonts w:eastAsia="Merriweather" w:cs="Calibri" w:cstheme="minorHAnsi"/>
          <w:b/>
          <w:color w:val="000000"/>
          <w:sz w:val="28"/>
          <w:szCs w:val="28"/>
        </w:rPr>
      </w:pPr>
      <w:r>
        <w:rPr>
          <w:rFonts w:eastAsia="Merriweather" w:cs="Calibri" w:cstheme="minorHAnsi"/>
          <w:b/>
          <w:color w:val="000000"/>
          <w:sz w:val="28"/>
          <w:szCs w:val="28"/>
        </w:rPr>
      </w:r>
    </w:p>
    <w:p>
      <w:pPr>
        <w:pStyle w:val="Normal"/>
        <w:pBdr/>
        <w:jc w:val="both"/>
        <w:rPr>
          <w:rFonts w:ascii="Calibri" w:hAnsi="Calibri"/>
          <w:sz w:val="22"/>
          <w:szCs w:val="22"/>
        </w:rPr>
      </w:pPr>
      <w:r>
        <w:rPr>
          <w:rFonts w:eastAsia="Merriweather Light" w:cs="Calibri" w:ascii="Calibri" w:hAnsi="Calibri" w:cstheme="minorHAnsi"/>
          <w:color w:val="000000"/>
          <w:sz w:val="22"/>
          <w:szCs w:val="22"/>
        </w:rPr>
        <w:t xml:space="preserve">Declaro, para os devidos fins, que eu, </w:t>
      </w:r>
      <w:r>
        <w:rPr>
          <w:rFonts w:eastAsia="Merriweather Light" w:cs="Calibri" w:ascii="Calibri" w:hAnsi="Calibri" w:cstheme="minorHAnsi"/>
          <w:sz w:val="22"/>
          <w:szCs w:val="22"/>
        </w:rPr>
        <w:t>_</w:t>
      </w:r>
      <w:r>
        <w:rPr>
          <w:rFonts w:eastAsia="Merriweather Light" w:cs="Calibri" w:ascii="Calibri" w:hAnsi="Calibri" w:cstheme="minorHAnsi"/>
          <w:color w:val="000000"/>
          <w:sz w:val="22"/>
          <w:szCs w:val="22"/>
        </w:rPr>
        <w:t>___</w:t>
      </w:r>
      <w:r>
        <w:rPr>
          <w:rFonts w:eastAsia="Merriweather Light" w:cs="Calibri" w:ascii="Calibri" w:hAnsi="Calibri" w:cstheme="minorHAnsi"/>
          <w:sz w:val="22"/>
          <w:szCs w:val="22"/>
        </w:rPr>
        <w:t>_</w:t>
      </w:r>
      <w:r>
        <w:rPr>
          <w:rFonts w:eastAsia="Merriweather Light" w:cs="Calibri" w:ascii="Calibri" w:hAnsi="Calibri" w:cstheme="minorHAnsi"/>
          <w:color w:val="000000"/>
          <w:sz w:val="22"/>
          <w:szCs w:val="22"/>
        </w:rPr>
        <w:t>______________, CPF ____________</w:t>
      </w:r>
      <w:r>
        <w:rPr>
          <w:rFonts w:eastAsia="Merriweather Light" w:cs="Calibri" w:ascii="Calibri" w:hAnsi="Calibri" w:cstheme="minorHAnsi"/>
          <w:sz w:val="22"/>
          <w:szCs w:val="22"/>
        </w:rPr>
        <w:t>_</w:t>
      </w:r>
      <w:r>
        <w:rPr>
          <w:rFonts w:eastAsia="Merriweather Light" w:cs="Calibri" w:ascii="Calibri" w:hAnsi="Calibri" w:cstheme="minorHAnsi"/>
          <w:color w:val="000000"/>
          <w:sz w:val="22"/>
          <w:szCs w:val="22"/>
        </w:rPr>
        <w:t>_, aluno (a) devidamente matriculado (a) na Universidade/Fundação/Instituto/Associação/Escola/Faculdade________________ no Programa de Pós-Graduação _______________ sob o número de matrícula ____________, em nível de _______</w:t>
      </w:r>
      <w:r>
        <w:rPr>
          <w:rFonts w:eastAsia="Merriweather Light" w:cs="Calibri" w:ascii="Calibri" w:hAnsi="Calibri" w:cstheme="minorHAnsi"/>
          <w:sz w:val="22"/>
          <w:szCs w:val="22"/>
        </w:rPr>
        <w:t>_</w:t>
      </w:r>
      <w:r>
        <w:rPr>
          <w:rFonts w:eastAsia="Merriweather Light" w:cs="Calibri" w:ascii="Calibri" w:hAnsi="Calibri" w:cstheme="minorHAnsi"/>
          <w:color w:val="000000"/>
          <w:sz w:val="22"/>
          <w:szCs w:val="22"/>
        </w:rPr>
        <w:t xml:space="preserve">___, informo que possuo vínculo </w:t>
      </w:r>
      <w:r>
        <w:rPr>
          <w:rFonts w:cs="Calibri" w:ascii="Calibri" w:hAnsi="Calibri" w:cstheme="minorHAnsi"/>
          <w:sz w:val="22"/>
          <w:szCs w:val="22"/>
        </w:rPr>
        <w:t xml:space="preserve">com </w:t>
      </w:r>
      <w:r>
        <w:rPr>
          <w:rFonts w:eastAsia="Merriweather Light" w:cs="Calibri" w:ascii="Calibri" w:hAnsi="Calibri" w:cstheme="minorHAnsi"/>
          <w:color w:val="000000"/>
          <w:sz w:val="22"/>
          <w:szCs w:val="22"/>
        </w:rPr>
        <w:t xml:space="preserve">(  ) </w:t>
      </w:r>
      <w:r>
        <w:rPr>
          <w:rFonts w:cs="Calibri" w:ascii="Calibri" w:hAnsi="Calibri" w:cstheme="minorHAnsi"/>
          <w:sz w:val="22"/>
          <w:szCs w:val="22"/>
        </w:rPr>
        <w:t xml:space="preserve">atividades de extensão ou </w:t>
      </w:r>
      <w:r>
        <w:rPr>
          <w:rFonts w:eastAsia="Merriweather Light" w:cs="Calibri" w:ascii="Calibri" w:hAnsi="Calibri" w:cstheme="minorHAnsi"/>
          <w:color w:val="000000"/>
          <w:sz w:val="22"/>
          <w:szCs w:val="22"/>
        </w:rPr>
        <w:t xml:space="preserve">(   ) </w:t>
      </w:r>
      <w:r>
        <w:rPr>
          <w:rFonts w:eastAsia="Merriweather Light" w:cs="Calibri" w:ascii="Calibri" w:hAnsi="Calibri" w:cstheme="minorHAnsi"/>
          <w:color w:val="000000"/>
          <w:sz w:val="22"/>
          <w:szCs w:val="22"/>
        </w:rPr>
        <w:t xml:space="preserve">atividades </w:t>
      </w:r>
      <w:r>
        <w:rPr>
          <w:rFonts w:cs="Calibri" w:ascii="Calibri" w:hAnsi="Calibri" w:cstheme="minorHAnsi"/>
          <w:sz w:val="22"/>
          <w:szCs w:val="22"/>
        </w:rPr>
        <w:t xml:space="preserve">empregatícias </w:t>
      </w:r>
      <w:r>
        <w:rPr>
          <w:rFonts w:eastAsia="Merriweather" w:cs="Calibri" w:ascii="Calibri" w:hAnsi="Calibri" w:cstheme="minorHAnsi"/>
          <w:sz w:val="22"/>
          <w:szCs w:val="22"/>
        </w:rPr>
        <w:t xml:space="preserve">e que esses </w:t>
      </w:r>
      <w:r>
        <w:rPr>
          <w:rFonts w:cs="Calibri" w:ascii="Calibri" w:hAnsi="Calibri" w:cstheme="minorHAnsi"/>
          <w:sz w:val="22"/>
          <w:szCs w:val="22"/>
        </w:rPr>
        <w:t xml:space="preserve">acúmulos estão de acordo </w:t>
      </w:r>
      <w:r>
        <w:rPr>
          <w:rFonts w:eastAsia="Merriweather" w:cs="Calibri" w:ascii="Calibri" w:hAnsi="Calibri" w:cstheme="minorHAnsi"/>
          <w:sz w:val="22"/>
          <w:szCs w:val="22"/>
        </w:rPr>
        <w:t xml:space="preserve">com </w:t>
      </w:r>
      <w:r>
        <w:rPr>
          <w:rFonts w:eastAsia="Merriweather" w:cs="Calibri" w:ascii="Calibri" w:hAnsi="Calibri" w:cstheme="minorHAnsi"/>
          <w:sz w:val="22"/>
          <w:szCs w:val="22"/>
        </w:rPr>
        <w:t xml:space="preserve">a </w:t>
      </w:r>
      <w:r>
        <w:rPr>
          <w:rFonts w:cs="Calibri" w:ascii="Calibri" w:hAnsi="Calibri" w:cstheme="minorHAnsi"/>
          <w:sz w:val="22"/>
          <w:szCs w:val="22"/>
        </w:rPr>
        <w:t>Deliberação do Conselho Curador nº 209, de 26 de março de 2024,</w:t>
      </w:r>
      <w:r>
        <w:rPr>
          <w:rFonts w:eastAsia="Merriweather Light" w:cs="Calibri" w:ascii="Calibri" w:hAnsi="Calibri" w:cstheme="minorHAnsi"/>
          <w:sz w:val="22"/>
          <w:szCs w:val="22"/>
        </w:rPr>
        <w:t xml:space="preserve"> </w:t>
      </w:r>
      <w:r>
        <w:rPr>
          <w:rFonts w:eastAsia="Merriweather Light" w:cs="Calibri" w:ascii="Calibri" w:hAnsi="Calibri" w:cstheme="minorHAnsi"/>
          <w:color w:val="000000"/>
          <w:sz w:val="22"/>
          <w:szCs w:val="22"/>
        </w:rPr>
        <w:t xml:space="preserve">conforme </w:t>
      </w:r>
      <w:r>
        <w:rPr>
          <w:rFonts w:eastAsia="Merriweather Light" w:cs="Calibri" w:ascii="Calibri" w:hAnsi="Calibri" w:cstheme="minorHAnsi"/>
          <w:sz w:val="22"/>
          <w:szCs w:val="22"/>
        </w:rPr>
        <w:t xml:space="preserve">diretrizes estabelecidas </w:t>
      </w:r>
      <w:r>
        <w:rPr>
          <w:rFonts w:eastAsia="Merriweather Light" w:cs="Calibri" w:ascii="Calibri" w:hAnsi="Calibri" w:cstheme="minorHAnsi"/>
          <w:color w:val="000000"/>
          <w:sz w:val="22"/>
          <w:szCs w:val="22"/>
        </w:rPr>
        <w:t xml:space="preserve">abaixo. </w:t>
      </w:r>
      <w:r>
        <w:rPr>
          <w:rFonts w:eastAsia="Merriweather Light" w:cs="Calibri" w:ascii="Calibri" w:hAnsi="Calibri" w:cstheme="minorHAnsi"/>
          <w:color w:val="000000"/>
          <w:sz w:val="22"/>
          <w:szCs w:val="22"/>
        </w:rPr>
        <w:t>Além disso, tenho ciência do artigo 11 da Resolução CONEP 037/2023: “Para efeito de acúmulo, as bolsas das agências de fomento externas à UFSJ serão distribuídas considerando os critérios desta Resolução, quando não houver impedimento e/ou critérios definidos e/ou restritivos pela respectiva agência de fomento.”</w:t>
      </w:r>
    </w:p>
    <w:p>
      <w:pPr>
        <w:pStyle w:val="Normal"/>
        <w:pBdr/>
        <w:jc w:val="center"/>
        <w:rPr>
          <w:rFonts w:ascii="Calibri" w:hAnsi="Calibri"/>
          <w:sz w:val="22"/>
          <w:szCs w:val="22"/>
        </w:rPr>
      </w:pPr>
      <w:r>
        <w:rPr>
          <w:rFonts w:eastAsia="Merriweather Light" w:cs="Calibri" w:ascii="Calibri" w:hAnsi="Calibri" w:cstheme="minorHAnsi"/>
          <w:color w:val="000000"/>
          <w:sz w:val="22"/>
          <w:szCs w:val="22"/>
        </w:rPr>
        <w:t>D</w:t>
      </w:r>
      <w:r>
        <w:rPr>
          <w:rFonts w:eastAsia="Merriweather Light" w:cs="Calibri" w:ascii="Calibri" w:hAnsi="Calibri" w:cstheme="minorHAnsi"/>
          <w:color w:val="000000"/>
          <w:sz w:val="22"/>
          <w:szCs w:val="22"/>
        </w:rPr>
        <w:t xml:space="preserve">iretrizes da  </w:t>
      </w:r>
      <w:r>
        <w:rPr>
          <w:rFonts w:eastAsia="Merriweather Light" w:cs="Calibri" w:ascii="Calibri" w:hAnsi="Calibri" w:cstheme="minorHAnsi"/>
          <w:color w:val="000000"/>
          <w:sz w:val="22"/>
          <w:szCs w:val="22"/>
        </w:rPr>
        <w:t>Deliberação do Conselho Curador da FAPEMIG nº 209, de 26 de março de 2024</w:t>
      </w:r>
    </w:p>
    <w:p>
      <w:pPr>
        <w:pStyle w:val="Normal"/>
        <w:jc w:val="both"/>
        <w:rPr>
          <w:rFonts w:ascii="Calibri" w:hAnsi="Calibri"/>
          <w:sz w:val="22"/>
          <w:szCs w:val="22"/>
        </w:rPr>
      </w:pPr>
      <w:r>
        <w:rPr>
          <w:rFonts w:cs="Calibri" w:ascii="Calibri" w:hAnsi="Calibri" w:cstheme="minorHAnsi"/>
          <w:sz w:val="22"/>
          <w:szCs w:val="22"/>
        </w:rPr>
        <w:t>Art. 1º - Fica autorizado o acúmulo de bolsa de pós-graduação da FAPEMIG com atividades de extensão e/ou empregatícias, a critério do colegiado do programa de pós-graduação (PG), ouvido o orientador e obedecidas as seguintes diretrizes: </w:t>
      </w:r>
    </w:p>
    <w:p>
      <w:pPr>
        <w:pStyle w:val="Normal"/>
        <w:jc w:val="both"/>
        <w:rPr>
          <w:rFonts w:ascii="Calibri" w:hAnsi="Calibri"/>
          <w:sz w:val="22"/>
          <w:szCs w:val="22"/>
        </w:rPr>
      </w:pPr>
      <w:r>
        <w:rPr>
          <w:rFonts w:cs="Calibri" w:ascii="Calibri" w:hAnsi="Calibri" w:cstheme="minorHAnsi"/>
          <w:sz w:val="22"/>
          <w:szCs w:val="22"/>
        </w:rPr>
        <w:t> </w:t>
      </w:r>
      <w:r>
        <w:rPr>
          <w:rFonts w:cs="Calibri" w:ascii="Calibri" w:hAnsi="Calibri" w:cstheme="minorHAnsi"/>
          <w:sz w:val="22"/>
          <w:szCs w:val="22"/>
        </w:rPr>
        <w:t>I – O exercício de atividades referidas no caput deste artigo não pode comprometer as atividades exigidas pelo Programa de PG e, portanto, prejudicar a qualidade de sua formação; </w:t>
      </w:r>
    </w:p>
    <w:p>
      <w:pPr>
        <w:pStyle w:val="Normal"/>
        <w:jc w:val="both"/>
        <w:rPr>
          <w:rFonts w:ascii="Calibri" w:hAnsi="Calibri"/>
          <w:sz w:val="22"/>
          <w:szCs w:val="22"/>
        </w:rPr>
      </w:pPr>
      <w:r>
        <w:rPr>
          <w:rFonts w:cs="Calibri" w:ascii="Calibri" w:hAnsi="Calibri" w:cstheme="minorHAnsi"/>
          <w:sz w:val="22"/>
          <w:szCs w:val="22"/>
        </w:rPr>
        <w:t> </w:t>
      </w:r>
      <w:r>
        <w:rPr>
          <w:rFonts w:cs="Calibri" w:ascii="Calibri" w:hAnsi="Calibri" w:cstheme="minorHAnsi"/>
          <w:sz w:val="22"/>
          <w:szCs w:val="22"/>
        </w:rPr>
        <w:t>II – Caberá ao colegiado do programa de PG estabelecer normas que preservem o princípio estabelecido no inciso I; </w:t>
      </w:r>
    </w:p>
    <w:p>
      <w:pPr>
        <w:pStyle w:val="Normal"/>
        <w:jc w:val="both"/>
        <w:rPr>
          <w:rFonts w:ascii="Calibri" w:hAnsi="Calibri"/>
          <w:sz w:val="22"/>
          <w:szCs w:val="22"/>
        </w:rPr>
      </w:pPr>
      <w:r>
        <w:rPr>
          <w:rFonts w:cs="Calibri" w:ascii="Calibri" w:hAnsi="Calibri" w:cstheme="minorHAnsi"/>
          <w:sz w:val="22"/>
          <w:szCs w:val="22"/>
        </w:rPr>
        <w:t> </w:t>
      </w:r>
      <w:r>
        <w:rPr>
          <w:rFonts w:cs="Calibri" w:ascii="Calibri" w:hAnsi="Calibri" w:cstheme="minorHAnsi"/>
          <w:sz w:val="22"/>
          <w:szCs w:val="22"/>
        </w:rPr>
        <w:t>III - A autorização deve valorizar atividades externas que sejam compatíveis com o trabalho de tese ou dissertação. </w:t>
      </w:r>
    </w:p>
    <w:p>
      <w:pPr>
        <w:pStyle w:val="Normal"/>
        <w:jc w:val="both"/>
        <w:rPr>
          <w:rFonts w:ascii="Calibri" w:hAnsi="Calibri"/>
          <w:sz w:val="22"/>
          <w:szCs w:val="22"/>
        </w:rPr>
      </w:pPr>
      <w:r>
        <w:rPr>
          <w:rFonts w:cs="Calibri" w:ascii="Calibri" w:hAnsi="Calibri" w:cstheme="minorHAnsi"/>
          <w:sz w:val="22"/>
          <w:szCs w:val="22"/>
        </w:rPr>
        <w:t> </w:t>
      </w:r>
      <w:r>
        <w:rPr>
          <w:rFonts w:cs="Calibri" w:ascii="Calibri" w:hAnsi="Calibri" w:cstheme="minorHAnsi"/>
          <w:sz w:val="22"/>
          <w:szCs w:val="22"/>
        </w:rPr>
        <w:t>IV - O parecer com autorização do colegiado deve ser enviado juntamente com a prestação de contas. </w:t>
      </w:r>
    </w:p>
    <w:p>
      <w:pPr>
        <w:pStyle w:val="Normal"/>
        <w:jc w:val="both"/>
        <w:rPr>
          <w:rFonts w:ascii="Calibri" w:hAnsi="Calibri"/>
          <w:sz w:val="22"/>
          <w:szCs w:val="22"/>
        </w:rPr>
      </w:pPr>
      <w:r>
        <w:rPr>
          <w:rFonts w:cs="Calibri" w:ascii="Calibri" w:hAnsi="Calibri" w:cstheme="minorHAnsi"/>
          <w:sz w:val="22"/>
          <w:szCs w:val="22"/>
        </w:rPr>
        <w:t> </w:t>
      </w:r>
      <w:r>
        <w:rPr>
          <w:rFonts w:cs="Calibri" w:ascii="Calibri" w:hAnsi="Calibri" w:cstheme="minorHAnsi"/>
          <w:sz w:val="22"/>
          <w:szCs w:val="22"/>
        </w:rPr>
        <w:t>Art. 2º - O beneficiário da bolsa que fizer jus ao previsto no Art. 1º terá direito ao recebimento de mensalidade de bolsa nos valores vigentes da FAPEMIG, aprovados por meio da Deliberação n. 192, de 2023. </w:t>
      </w:r>
    </w:p>
    <w:p>
      <w:pPr>
        <w:pStyle w:val="Normal"/>
        <w:jc w:val="both"/>
        <w:rPr>
          <w:rFonts w:ascii="Calibri" w:hAnsi="Calibri"/>
          <w:sz w:val="22"/>
          <w:szCs w:val="22"/>
        </w:rPr>
      </w:pPr>
      <w:r>
        <w:rPr>
          <w:rFonts w:cs="Calibri" w:ascii="Calibri" w:hAnsi="Calibri" w:cstheme="minorHAnsi"/>
          <w:sz w:val="22"/>
          <w:szCs w:val="22"/>
        </w:rPr>
        <w:t> </w:t>
      </w:r>
      <w:r>
        <w:rPr>
          <w:rFonts w:cs="Calibri" w:ascii="Calibri" w:hAnsi="Calibri" w:cstheme="minorHAnsi"/>
          <w:sz w:val="22"/>
          <w:szCs w:val="22"/>
        </w:rPr>
        <w:t>Art. 3º – A autorização prevista no caput do Art. 1º não se aplica ao acúmulo de bolsas com o mesmo propósito de formação e ao acúmulo de duas ou mais bolsas da FAPEMIG, mesmo que de naturezas distintas. </w:t>
      </w:r>
    </w:p>
    <w:p>
      <w:pPr>
        <w:pStyle w:val="Normal"/>
        <w:jc w:val="both"/>
        <w:rPr>
          <w:rFonts w:ascii="Calibri" w:hAnsi="Calibri"/>
          <w:sz w:val="22"/>
          <w:szCs w:val="22"/>
        </w:rPr>
      </w:pPr>
      <w:r>
        <w:rPr>
          <w:rFonts w:cs="Calibri" w:ascii="Calibri" w:hAnsi="Calibri" w:cstheme="minorHAnsi"/>
          <w:sz w:val="22"/>
          <w:szCs w:val="22"/>
        </w:rPr>
        <w:t> </w:t>
      </w:r>
      <w:r>
        <w:rPr>
          <w:rFonts w:cs="Calibri" w:ascii="Calibri" w:hAnsi="Calibri" w:cstheme="minorHAnsi"/>
          <w:sz w:val="22"/>
          <w:szCs w:val="22"/>
        </w:rPr>
        <w:t>Parágrafo único – Ficam mantidas as autorizações de acúmulo de bolsas com bolsa da UAB e com bolsa concedida por Instituição acadêmica ou filantrópica, quando esta bolsa possuir objetivos assistenciais, de manutenção ou de permanência. </w:t>
      </w:r>
    </w:p>
    <w:p>
      <w:pPr>
        <w:pStyle w:val="Normal"/>
        <w:pBdr/>
        <w:spacing w:lineRule="auto" w:line="480"/>
        <w:rPr>
          <w:rFonts w:ascii="Calibri" w:hAnsi="Calibri"/>
          <w:sz w:val="22"/>
          <w:szCs w:val="22"/>
        </w:rPr>
      </w:pPr>
      <w:r>
        <w:rPr>
          <w:rFonts w:eastAsia="Merriweather Light" w:cs="Calibri" w:ascii="Calibri" w:hAnsi="Calibri" w:cstheme="minorHAnsi"/>
          <w:i/>
          <w:color w:val="000000"/>
          <w:sz w:val="22"/>
          <w:szCs w:val="22"/>
        </w:rPr>
        <w:t>Local e data:</w:t>
      </w:r>
      <w:r>
        <w:rPr>
          <w:rFonts w:eastAsia="Merriweather Light" w:cs="Calibri" w:ascii="Calibri" w:hAnsi="Calibri" w:cstheme="minorHAnsi"/>
          <w:i/>
          <w:sz w:val="22"/>
          <w:szCs w:val="22"/>
        </w:rPr>
        <w:t xml:space="preserve"> </w:t>
      </w:r>
      <w:r>
        <w:rPr>
          <w:rFonts w:eastAsia="Merriweather Light" w:cs="Calibri" w:ascii="Calibri" w:hAnsi="Calibri" w:cstheme="minorHAnsi"/>
          <w:i/>
          <w:color w:val="000000"/>
          <w:sz w:val="22"/>
          <w:szCs w:val="22"/>
        </w:rPr>
        <w:t xml:space="preserve">______________________, </w:t>
      </w:r>
      <w:r>
        <w:rPr>
          <w:rFonts w:eastAsia="Merriweather Light" w:cs="Calibri" w:ascii="Calibri" w:hAnsi="Calibri" w:cstheme="minorHAnsi"/>
          <w:i/>
          <w:color w:val="000000"/>
          <w:sz w:val="22"/>
          <w:szCs w:val="22"/>
        </w:rPr>
        <w:t>_____ de _______ de _________.</w:t>
      </w:r>
    </w:p>
    <w:p>
      <w:pPr>
        <w:pStyle w:val="Normal"/>
        <w:pBdr/>
        <w:spacing w:lineRule="auto" w:line="480" w:before="0" w:after="0"/>
        <w:rPr>
          <w:rFonts w:ascii="Calibri" w:hAnsi="Calibri"/>
          <w:sz w:val="22"/>
          <w:szCs w:val="22"/>
        </w:rPr>
      </w:pPr>
      <w:r>
        <w:rPr>
          <w:rFonts w:eastAsia="Merriweather Light" w:cs="Calibri" w:ascii="Calibri" w:hAnsi="Calibri" w:cstheme="minorHAnsi"/>
          <w:i/>
          <w:color w:val="000000"/>
          <w:sz w:val="22"/>
          <w:szCs w:val="22"/>
        </w:rPr>
        <w:t xml:space="preserve">___________________________________                    </w:t>
      </w:r>
      <w:r>
        <w:rPr>
          <w:rFonts w:eastAsia="Merriweather Light" w:cs="Calibri" w:ascii="Calibri" w:hAnsi="Calibri" w:cstheme="minorHAnsi"/>
          <w:i/>
          <w:color w:val="000000"/>
          <w:sz w:val="22"/>
          <w:szCs w:val="22"/>
        </w:rPr>
        <w:t>___________________________</w:t>
      </w:r>
      <w:r>
        <w:rPr>
          <w:rFonts w:eastAsia="Merriweather Light" w:cs="Calibri" w:ascii="Calibri" w:hAnsi="Calibri" w:cstheme="minorHAnsi"/>
          <w:color w:val="000000"/>
          <w:sz w:val="22"/>
          <w:szCs w:val="22"/>
        </w:rPr>
        <w:t>____________</w:t>
      </w:r>
    </w:p>
    <w:p>
      <w:pPr>
        <w:pStyle w:val="Normal"/>
        <w:pBdr/>
        <w:spacing w:lineRule="auto" w:line="480" w:before="0" w:after="0"/>
        <w:rPr>
          <w:rFonts w:ascii="Calibri" w:hAnsi="Calibri"/>
          <w:sz w:val="22"/>
          <w:szCs w:val="22"/>
        </w:rPr>
      </w:pPr>
      <w:r>
        <w:rPr>
          <w:rFonts w:eastAsia="Merriweather Light" w:cs="Calibri" w:ascii="Calibri" w:hAnsi="Calibri" w:cstheme="minorHAnsi"/>
          <w:i/>
          <w:color w:val="000000"/>
          <w:sz w:val="22"/>
          <w:szCs w:val="22"/>
        </w:rPr>
        <w:t xml:space="preserve">Assinatura do(a) beneficiário(a):                                                    </w:t>
      </w:r>
      <w:r>
        <w:rPr>
          <w:rFonts w:eastAsia="Merriweather Light" w:cs="Calibri" w:ascii="Calibri" w:hAnsi="Calibri" w:cstheme="minorHAnsi"/>
          <w:color w:val="000000"/>
          <w:sz w:val="22"/>
          <w:szCs w:val="22"/>
        </w:rPr>
        <w:t xml:space="preserve">Assinatura do(a) orientadora(a)  </w:t>
      </w:r>
    </w:p>
    <w:p>
      <w:pPr>
        <w:pStyle w:val="Normal"/>
        <w:pBdr/>
        <w:spacing w:lineRule="auto" w:line="480" w:before="0" w:after="160"/>
        <w:rPr>
          <w:rFonts w:ascii="Calibri" w:hAnsi="Calibri"/>
          <w:sz w:val="22"/>
          <w:szCs w:val="22"/>
        </w:rPr>
      </w:pPr>
      <w:r>
        <w:rPr>
          <w:rFonts w:eastAsia="Merriweather Light" w:cs="Calibri" w:ascii="Calibri" w:hAnsi="Calibri" w:cstheme="minorHAnsi"/>
          <w:i/>
          <w:color w:val="000000"/>
          <w:sz w:val="22"/>
          <w:szCs w:val="22"/>
        </w:rPr>
        <w:t>Assinatura do(a) Coordenador(a) do Programa de Pós-Graduação______________________________</w:t>
      </w:r>
    </w:p>
    <w:sectPr>
      <w:headerReference w:type="even" r:id="rId2"/>
      <w:headerReference w:type="default" r:id="rId3"/>
      <w:headerReference w:type="first" r:id="rId4"/>
      <w:type w:val="nextPage"/>
      <w:pgSz w:w="11906" w:h="16838"/>
      <w:pgMar w:left="1418" w:right="849" w:gutter="0" w:header="708" w:top="1064" w:footer="0" w:bottom="426"/>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0" distT="0" distB="0" distL="0" distR="0" simplePos="0" locked="0" layoutInCell="0" allowOverlap="1" relativeHeight="3">
          <wp:simplePos x="0" y="0"/>
          <wp:positionH relativeFrom="column">
            <wp:posOffset>5271135</wp:posOffset>
          </wp:positionH>
          <wp:positionV relativeFrom="paragraph">
            <wp:posOffset>98425</wp:posOffset>
          </wp:positionV>
          <wp:extent cx="838835" cy="838835"/>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838835" cy="838835"/>
                  </a:xfrm>
                  <a:prstGeom prst="rect">
                    <a:avLst/>
                  </a:prstGeom>
                </pic:spPr>
              </pic:pic>
            </a:graphicData>
          </a:graphic>
        </wp:anchor>
      </w:drawing>
    </w:r>
  </w:p>
  <w:p>
    <w:pPr>
      <w:pStyle w:val="Header"/>
      <w:rPr/>
    </w:pPr>
    <w:r>
      <w:rPr/>
      <w:drawing>
        <wp:anchor behindDoc="0" distT="0" distB="0" distL="0" distR="0" simplePos="0" locked="0" layoutInCell="0" allowOverlap="0" relativeHeight="2">
          <wp:simplePos x="0" y="0"/>
          <wp:positionH relativeFrom="column">
            <wp:posOffset>-5715</wp:posOffset>
          </wp:positionH>
          <wp:positionV relativeFrom="paragraph">
            <wp:posOffset>118110</wp:posOffset>
          </wp:positionV>
          <wp:extent cx="1267460" cy="579120"/>
          <wp:effectExtent l="0" t="0" r="0" b="0"/>
          <wp:wrapSquare wrapText="largest"/>
          <wp:docPr id="2" name="Imagem 14" descr="LogFapem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4" descr="LogFapemig"/>
                  <pic:cNvPicPr>
                    <a:picLocks noChangeAspect="1" noChangeArrowheads="1"/>
                  </pic:cNvPicPr>
                </pic:nvPicPr>
                <pic:blipFill>
                  <a:blip r:embed="rId2"/>
                  <a:stretch>
                    <a:fillRect/>
                  </a:stretch>
                </pic:blipFill>
                <pic:spPr bwMode="auto">
                  <a:xfrm>
                    <a:off x="0" y="0"/>
                    <a:ext cx="1267460" cy="579120"/>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0" distT="0" distB="0" distL="0" distR="0" simplePos="0" locked="0" layoutInCell="0" allowOverlap="1" relativeHeight="3">
          <wp:simplePos x="0" y="0"/>
          <wp:positionH relativeFrom="column">
            <wp:posOffset>5271135</wp:posOffset>
          </wp:positionH>
          <wp:positionV relativeFrom="paragraph">
            <wp:posOffset>98425</wp:posOffset>
          </wp:positionV>
          <wp:extent cx="838835" cy="838835"/>
          <wp:effectExtent l="0" t="0" r="0" b="0"/>
          <wp:wrapSquare wrapText="largest"/>
          <wp:docPr id="3"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 descr=""/>
                  <pic:cNvPicPr>
                    <a:picLocks noChangeAspect="1" noChangeArrowheads="1"/>
                  </pic:cNvPicPr>
                </pic:nvPicPr>
                <pic:blipFill>
                  <a:blip r:embed="rId1"/>
                  <a:stretch>
                    <a:fillRect/>
                  </a:stretch>
                </pic:blipFill>
                <pic:spPr bwMode="auto">
                  <a:xfrm>
                    <a:off x="0" y="0"/>
                    <a:ext cx="838835" cy="838835"/>
                  </a:xfrm>
                  <a:prstGeom prst="rect">
                    <a:avLst/>
                  </a:prstGeom>
                </pic:spPr>
              </pic:pic>
            </a:graphicData>
          </a:graphic>
        </wp:anchor>
      </w:drawing>
    </w:r>
  </w:p>
  <w:p>
    <w:pPr>
      <w:pStyle w:val="Header"/>
      <w:rPr/>
    </w:pPr>
    <w:r>
      <w:rPr/>
      <w:drawing>
        <wp:anchor behindDoc="0" distT="0" distB="0" distL="0" distR="0" simplePos="0" locked="0" layoutInCell="0" allowOverlap="0" relativeHeight="2">
          <wp:simplePos x="0" y="0"/>
          <wp:positionH relativeFrom="column">
            <wp:posOffset>-5715</wp:posOffset>
          </wp:positionH>
          <wp:positionV relativeFrom="paragraph">
            <wp:posOffset>118110</wp:posOffset>
          </wp:positionV>
          <wp:extent cx="1267460" cy="579120"/>
          <wp:effectExtent l="0" t="0" r="0" b="0"/>
          <wp:wrapSquare wrapText="largest"/>
          <wp:docPr id="4" name="Imagem 14" descr="LogFapem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4" descr="LogFapemig"/>
                  <pic:cNvPicPr>
                    <a:picLocks noChangeAspect="1" noChangeArrowheads="1"/>
                  </pic:cNvPicPr>
                </pic:nvPicPr>
                <pic:blipFill>
                  <a:blip r:embed="rId2"/>
                  <a:stretch>
                    <a:fillRect/>
                  </a:stretch>
                </pic:blipFill>
                <pic:spPr bwMode="auto">
                  <a:xfrm>
                    <a:off x="0" y="0"/>
                    <a:ext cx="1267460" cy="579120"/>
                  </a:xfrm>
                  <a:prstGeom prst="rect">
                    <a:avLst/>
                  </a:prstGeom>
                </pic:spPr>
              </pic:pic>
            </a:graphicData>
          </a:graphic>
        </wp:anchor>
      </w:drawing>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a946ea"/>
    <w:rPr/>
  </w:style>
  <w:style w:type="character" w:styleId="RodapChar" w:customStyle="1">
    <w:name w:val="Rodapé Char"/>
    <w:basedOn w:val="DefaultParagraphFont"/>
    <w:uiPriority w:val="99"/>
    <w:qFormat/>
    <w:rsid w:val="00a946ea"/>
    <w:rPr/>
  </w:style>
  <w:style w:type="paragraph" w:styleId="Ttulo">
    <w:name w:val="Título"/>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alhoeRodap">
    <w:name w:val="Cabeçalho e Rodapé"/>
    <w:basedOn w:val="Normal"/>
    <w:qFormat/>
    <w:pPr/>
    <w:rPr/>
  </w:style>
  <w:style w:type="paragraph" w:styleId="Header">
    <w:name w:val="Header"/>
    <w:basedOn w:val="Normal"/>
    <w:link w:val="CabealhoChar"/>
    <w:uiPriority w:val="99"/>
    <w:unhideWhenUsed/>
    <w:rsid w:val="00a946ea"/>
    <w:pPr>
      <w:tabs>
        <w:tab w:val="clear" w:pos="708"/>
        <w:tab w:val="center" w:pos="4252" w:leader="none"/>
        <w:tab w:val="right" w:pos="8504" w:leader="none"/>
      </w:tabs>
      <w:spacing w:lineRule="auto" w:line="240" w:before="0" w:after="0"/>
    </w:pPr>
    <w:rPr/>
  </w:style>
  <w:style w:type="paragraph" w:styleId="Footer">
    <w:name w:val="Footer"/>
    <w:basedOn w:val="Normal"/>
    <w:link w:val="RodapChar"/>
    <w:uiPriority w:val="99"/>
    <w:unhideWhenUsed/>
    <w:rsid w:val="00a946ea"/>
    <w:pPr>
      <w:tabs>
        <w:tab w:val="clear" w:pos="708"/>
        <w:tab w:val="center" w:pos="4252" w:leader="none"/>
        <w:tab w:val="right" w:pos="8504" w:leader="none"/>
      </w:tabs>
      <w:spacing w:lineRule="auto" w:line="240" w:before="0" w:after="0"/>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_rels/header3.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xmlns:r="http://schemas.openxmlformats.org/officeDocument/2006/relationships" name="Tema do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58</TotalTime>
  <Application>LibreOffice/24.2.1.2$Windows_X86_64 LibreOffice_project/db4def46b0453cc22e2d0305797cf981b68ef5ac</Application>
  <AppVersion>15.0000</AppVersion>
  <Pages>1</Pages>
  <Words>386</Words>
  <Characters>2274</Characters>
  <CharactersWithSpaces>2740</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2024-04-25T13:47:00Z</dcterms:created>
  <dc:creator>isabe</dc:creator>
  <dc:description/>
  <dc:language>pt-BR</dc:language>
  <cp:lastModifiedBy/>
  <dcterms:modified xsi:type="dcterms:W3CDTF">2024-04-26T09:34:40Z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