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10D" w:rsidRDefault="00B3210D" w:rsidP="00B3210D">
      <w:pPr>
        <w:pStyle w:val="Ttulo1"/>
        <w:spacing w:before="60"/>
        <w:ind w:left="1648"/>
      </w:pPr>
      <w:r>
        <w:t>Relatório</w:t>
      </w:r>
      <w:r>
        <w:rPr>
          <w:spacing w:val="-2"/>
        </w:rPr>
        <w:t xml:space="preserve"> </w:t>
      </w:r>
      <w:r>
        <w:t>para</w:t>
      </w:r>
      <w:r>
        <w:rPr>
          <w:spacing w:val="-1"/>
        </w:rPr>
        <w:t xml:space="preserve"> </w:t>
      </w:r>
      <w:r>
        <w:t>Termo Aditivo</w:t>
      </w:r>
      <w:r>
        <w:rPr>
          <w:spacing w:val="-1"/>
        </w:rPr>
        <w:t xml:space="preserve"> </w:t>
      </w:r>
      <w:r>
        <w:t>de</w:t>
      </w:r>
      <w:r>
        <w:rPr>
          <w:spacing w:val="-3"/>
        </w:rPr>
        <w:t xml:space="preserve"> </w:t>
      </w:r>
      <w:r>
        <w:t>Prorrogação</w:t>
      </w:r>
      <w:r>
        <w:rPr>
          <w:spacing w:val="1"/>
        </w:rPr>
        <w:t xml:space="preserve"> </w:t>
      </w:r>
      <w:r>
        <w:t>de</w:t>
      </w:r>
      <w:r>
        <w:rPr>
          <w:spacing w:val="-3"/>
        </w:rPr>
        <w:t xml:space="preserve"> </w:t>
      </w:r>
      <w:r>
        <w:t>Contrato</w:t>
      </w:r>
    </w:p>
    <w:p w:rsidR="00B3210D" w:rsidRDefault="00B3210D" w:rsidP="00B3210D">
      <w:pPr>
        <w:pStyle w:val="Corpodetexto"/>
        <w:spacing w:before="135" w:after="6" w:line="360" w:lineRule="auto"/>
        <w:ind w:left="122" w:right="-568"/>
        <w:jc w:val="both"/>
      </w:pPr>
      <w:r>
        <w:t xml:space="preserve">Solicito termo aditivo visando a prorrogação do prazo de vigência do contrato por </w:t>
      </w:r>
      <w:r>
        <w:rPr>
          <w:color w:val="0000FF"/>
        </w:rPr>
        <w:t xml:space="preserve">xx </w:t>
      </w:r>
      <w:r>
        <w:t>meses,</w:t>
      </w:r>
      <w:r>
        <w:rPr>
          <w:spacing w:val="1"/>
        </w:rPr>
        <w:t xml:space="preserve"> </w:t>
      </w:r>
      <w:r>
        <w:t>com</w:t>
      </w:r>
      <w:r>
        <w:rPr>
          <w:spacing w:val="-1"/>
        </w:rPr>
        <w:t xml:space="preserve"> </w:t>
      </w:r>
      <w:r>
        <w:t>início a</w:t>
      </w:r>
      <w:r>
        <w:rPr>
          <w:spacing w:val="-1"/>
        </w:rPr>
        <w:t xml:space="preserve"> </w:t>
      </w:r>
      <w:r>
        <w:t>partir de</w:t>
      </w:r>
      <w:r>
        <w:rPr>
          <w:u w:val="single"/>
        </w:rPr>
        <w:t xml:space="preserve"> </w:t>
      </w:r>
      <w:r>
        <w:rPr>
          <w:spacing w:val="1"/>
          <w:u w:val="single"/>
        </w:rPr>
        <w:t xml:space="preserve"> </w:t>
      </w:r>
      <w:r>
        <w:t>_</w:t>
      </w:r>
      <w:r>
        <w:t>_</w:t>
      </w:r>
      <w:r>
        <w:t>/</w:t>
      </w:r>
      <w:r>
        <w:t>__</w:t>
      </w:r>
      <w:r>
        <w:rPr>
          <w:spacing w:val="60"/>
          <w:u w:val="single"/>
        </w:rPr>
        <w:t xml:space="preserve"> </w:t>
      </w:r>
      <w:r>
        <w:t>/</w:t>
      </w:r>
      <w:r>
        <w:t>___</w:t>
      </w:r>
      <w:r>
        <w:rPr>
          <w:spacing w:val="55"/>
          <w:u w:val="single"/>
        </w:rPr>
        <w:t xml:space="preserve"> </w:t>
      </w:r>
      <w:r>
        <w:rPr>
          <w:spacing w:val="55"/>
          <w:u w:val="single"/>
        </w:rPr>
        <w:t xml:space="preserve"> </w:t>
      </w:r>
      <w:r>
        <w:t>até</w:t>
      </w:r>
      <w:r>
        <w:t xml:space="preserve"> __</w:t>
      </w:r>
      <w:r>
        <w:rPr>
          <w:spacing w:val="60"/>
          <w:u w:val="single"/>
        </w:rPr>
        <w:t xml:space="preserve"> </w:t>
      </w:r>
      <w:r>
        <w:t>/</w:t>
      </w:r>
      <w:r>
        <w:t>__</w:t>
      </w:r>
      <w:r>
        <w:rPr>
          <w:spacing w:val="60"/>
          <w:u w:val="single"/>
        </w:rPr>
        <w:t xml:space="preserve"> </w:t>
      </w:r>
      <w:r>
        <w:t>/</w:t>
      </w:r>
      <w:r>
        <w:t>___</w:t>
      </w:r>
      <w:r>
        <w:rPr>
          <w:spacing w:val="60"/>
          <w:u w:val="single"/>
        </w:rPr>
        <w:t xml:space="preserve"> </w:t>
      </w:r>
      <w:r>
        <w:t>:</w:t>
      </w:r>
    </w:p>
    <w:tbl>
      <w:tblPr>
        <w:tblStyle w:val="TableNormal"/>
        <w:tblW w:w="9082"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8"/>
        <w:gridCol w:w="6444"/>
      </w:tblGrid>
      <w:tr w:rsidR="00B3210D" w:rsidTr="00B3210D">
        <w:trPr>
          <w:trHeight w:val="316"/>
        </w:trPr>
        <w:tc>
          <w:tcPr>
            <w:tcW w:w="2638" w:type="dxa"/>
            <w:shd w:val="clear" w:color="auto" w:fill="BEBEBE"/>
          </w:tcPr>
          <w:p w:rsidR="00B3210D" w:rsidRDefault="00B3210D" w:rsidP="002D2917">
            <w:pPr>
              <w:pStyle w:val="TableParagraph"/>
              <w:spacing w:line="270" w:lineRule="exact"/>
              <w:ind w:left="107"/>
              <w:rPr>
                <w:sz w:val="24"/>
              </w:rPr>
            </w:pPr>
            <w:r>
              <w:rPr>
                <w:color w:val="000009"/>
                <w:sz w:val="24"/>
              </w:rPr>
              <w:t>Contrato</w:t>
            </w:r>
            <w:r>
              <w:rPr>
                <w:color w:val="000009"/>
                <w:spacing w:val="-1"/>
                <w:sz w:val="24"/>
              </w:rPr>
              <w:t xml:space="preserve"> </w:t>
            </w:r>
            <w:r>
              <w:rPr>
                <w:color w:val="000009"/>
                <w:sz w:val="24"/>
              </w:rPr>
              <w:t>nº</w:t>
            </w:r>
          </w:p>
        </w:tc>
        <w:tc>
          <w:tcPr>
            <w:tcW w:w="6444" w:type="dxa"/>
          </w:tcPr>
          <w:p w:rsidR="00B3210D" w:rsidRDefault="00B3210D" w:rsidP="002D2917">
            <w:pPr>
              <w:pStyle w:val="TableParagraph"/>
              <w:rPr>
                <w:sz w:val="24"/>
              </w:rPr>
            </w:pPr>
          </w:p>
        </w:tc>
      </w:tr>
      <w:tr w:rsidR="00B3210D" w:rsidTr="00B3210D">
        <w:trPr>
          <w:trHeight w:val="318"/>
        </w:trPr>
        <w:tc>
          <w:tcPr>
            <w:tcW w:w="2638" w:type="dxa"/>
            <w:shd w:val="clear" w:color="auto" w:fill="BEBEBE"/>
          </w:tcPr>
          <w:p w:rsidR="00B3210D" w:rsidRDefault="00B3210D" w:rsidP="002D2917">
            <w:pPr>
              <w:pStyle w:val="TableParagraph"/>
              <w:spacing w:line="270" w:lineRule="exact"/>
              <w:ind w:left="107"/>
              <w:rPr>
                <w:sz w:val="24"/>
              </w:rPr>
            </w:pPr>
            <w:r>
              <w:rPr>
                <w:color w:val="000009"/>
                <w:sz w:val="24"/>
              </w:rPr>
              <w:t>Pregão</w:t>
            </w:r>
            <w:r>
              <w:rPr>
                <w:color w:val="000009"/>
                <w:spacing w:val="-2"/>
                <w:sz w:val="24"/>
              </w:rPr>
              <w:t xml:space="preserve"> </w:t>
            </w:r>
            <w:r>
              <w:rPr>
                <w:color w:val="000009"/>
                <w:sz w:val="24"/>
              </w:rPr>
              <w:t>Eletrônico</w:t>
            </w:r>
            <w:r>
              <w:rPr>
                <w:color w:val="000009"/>
                <w:spacing w:val="-2"/>
                <w:sz w:val="24"/>
              </w:rPr>
              <w:t xml:space="preserve"> </w:t>
            </w:r>
            <w:r>
              <w:rPr>
                <w:color w:val="000009"/>
                <w:sz w:val="24"/>
              </w:rPr>
              <w:t>nº</w:t>
            </w:r>
          </w:p>
        </w:tc>
        <w:tc>
          <w:tcPr>
            <w:tcW w:w="6444" w:type="dxa"/>
          </w:tcPr>
          <w:p w:rsidR="00B3210D" w:rsidRDefault="00B3210D" w:rsidP="002D2917">
            <w:pPr>
              <w:pStyle w:val="TableParagraph"/>
              <w:rPr>
                <w:sz w:val="24"/>
              </w:rPr>
            </w:pPr>
          </w:p>
        </w:tc>
      </w:tr>
      <w:tr w:rsidR="00B3210D" w:rsidTr="00B3210D">
        <w:trPr>
          <w:trHeight w:val="316"/>
        </w:trPr>
        <w:tc>
          <w:tcPr>
            <w:tcW w:w="2638" w:type="dxa"/>
            <w:shd w:val="clear" w:color="auto" w:fill="BEBEBE"/>
          </w:tcPr>
          <w:p w:rsidR="00B3210D" w:rsidRDefault="00B3210D" w:rsidP="002D2917">
            <w:pPr>
              <w:pStyle w:val="TableParagraph"/>
              <w:spacing w:line="270" w:lineRule="exact"/>
              <w:ind w:left="107"/>
              <w:rPr>
                <w:sz w:val="24"/>
              </w:rPr>
            </w:pPr>
            <w:r>
              <w:rPr>
                <w:color w:val="000009"/>
                <w:sz w:val="24"/>
              </w:rPr>
              <w:t>Processo</w:t>
            </w:r>
            <w:r>
              <w:rPr>
                <w:color w:val="000009"/>
                <w:spacing w:val="-2"/>
                <w:sz w:val="24"/>
              </w:rPr>
              <w:t xml:space="preserve"> </w:t>
            </w:r>
            <w:r>
              <w:rPr>
                <w:color w:val="000009"/>
                <w:sz w:val="24"/>
              </w:rPr>
              <w:t>n°</w:t>
            </w:r>
          </w:p>
        </w:tc>
        <w:tc>
          <w:tcPr>
            <w:tcW w:w="6444" w:type="dxa"/>
          </w:tcPr>
          <w:p w:rsidR="00B3210D" w:rsidRDefault="00B3210D" w:rsidP="002D2917">
            <w:pPr>
              <w:pStyle w:val="TableParagraph"/>
              <w:rPr>
                <w:sz w:val="24"/>
              </w:rPr>
            </w:pPr>
          </w:p>
        </w:tc>
      </w:tr>
      <w:tr w:rsidR="00B3210D" w:rsidTr="00B3210D">
        <w:trPr>
          <w:trHeight w:val="316"/>
        </w:trPr>
        <w:tc>
          <w:tcPr>
            <w:tcW w:w="2638" w:type="dxa"/>
            <w:shd w:val="clear" w:color="auto" w:fill="BEBEBE"/>
          </w:tcPr>
          <w:p w:rsidR="00B3210D" w:rsidRDefault="00B3210D" w:rsidP="002D2917">
            <w:pPr>
              <w:pStyle w:val="TableParagraph"/>
              <w:spacing w:line="270" w:lineRule="exact"/>
              <w:ind w:left="107"/>
              <w:rPr>
                <w:sz w:val="24"/>
              </w:rPr>
            </w:pPr>
            <w:r>
              <w:rPr>
                <w:color w:val="000009"/>
                <w:sz w:val="24"/>
              </w:rPr>
              <w:t>Vigência</w:t>
            </w:r>
          </w:p>
        </w:tc>
        <w:tc>
          <w:tcPr>
            <w:tcW w:w="6444" w:type="dxa"/>
          </w:tcPr>
          <w:p w:rsidR="00B3210D" w:rsidRDefault="00B3210D" w:rsidP="002D2917">
            <w:pPr>
              <w:pStyle w:val="TableParagraph"/>
              <w:rPr>
                <w:sz w:val="24"/>
              </w:rPr>
            </w:pPr>
          </w:p>
        </w:tc>
      </w:tr>
      <w:tr w:rsidR="00B3210D" w:rsidTr="00B3210D">
        <w:trPr>
          <w:trHeight w:val="318"/>
        </w:trPr>
        <w:tc>
          <w:tcPr>
            <w:tcW w:w="2638" w:type="dxa"/>
            <w:shd w:val="clear" w:color="auto" w:fill="BEBEBE"/>
          </w:tcPr>
          <w:p w:rsidR="00B3210D" w:rsidRDefault="00B3210D" w:rsidP="002D2917">
            <w:pPr>
              <w:pStyle w:val="TableParagraph"/>
              <w:spacing w:line="273" w:lineRule="exact"/>
              <w:ind w:left="107"/>
              <w:rPr>
                <w:sz w:val="24"/>
              </w:rPr>
            </w:pPr>
            <w:r>
              <w:rPr>
                <w:color w:val="000009"/>
                <w:sz w:val="24"/>
              </w:rPr>
              <w:t>Objeto</w:t>
            </w:r>
          </w:p>
        </w:tc>
        <w:tc>
          <w:tcPr>
            <w:tcW w:w="6444" w:type="dxa"/>
          </w:tcPr>
          <w:p w:rsidR="00B3210D" w:rsidRDefault="00B3210D" w:rsidP="002D2917">
            <w:pPr>
              <w:pStyle w:val="TableParagraph"/>
              <w:rPr>
                <w:sz w:val="24"/>
              </w:rPr>
            </w:pPr>
          </w:p>
        </w:tc>
      </w:tr>
      <w:tr w:rsidR="00B3210D" w:rsidTr="00B3210D">
        <w:trPr>
          <w:trHeight w:val="314"/>
        </w:trPr>
        <w:tc>
          <w:tcPr>
            <w:tcW w:w="2638" w:type="dxa"/>
            <w:tcBorders>
              <w:bottom w:val="single" w:sz="6" w:space="0" w:color="000000"/>
            </w:tcBorders>
            <w:shd w:val="clear" w:color="auto" w:fill="BEBEBE"/>
          </w:tcPr>
          <w:p w:rsidR="00B3210D" w:rsidRDefault="00B3210D" w:rsidP="002D2917">
            <w:pPr>
              <w:pStyle w:val="TableParagraph"/>
              <w:spacing w:line="270" w:lineRule="exact"/>
              <w:ind w:left="107"/>
              <w:rPr>
                <w:sz w:val="24"/>
              </w:rPr>
            </w:pPr>
            <w:r>
              <w:rPr>
                <w:color w:val="000009"/>
                <w:sz w:val="24"/>
              </w:rPr>
              <w:t>Contratado</w:t>
            </w:r>
          </w:p>
        </w:tc>
        <w:tc>
          <w:tcPr>
            <w:tcW w:w="6444" w:type="dxa"/>
            <w:tcBorders>
              <w:bottom w:val="single" w:sz="6" w:space="0" w:color="000000"/>
            </w:tcBorders>
          </w:tcPr>
          <w:p w:rsidR="00B3210D" w:rsidRDefault="00B3210D" w:rsidP="002D2917">
            <w:pPr>
              <w:pStyle w:val="TableParagraph"/>
            </w:pPr>
          </w:p>
        </w:tc>
      </w:tr>
      <w:tr w:rsidR="00B3210D" w:rsidTr="00B3210D">
        <w:trPr>
          <w:trHeight w:val="316"/>
        </w:trPr>
        <w:tc>
          <w:tcPr>
            <w:tcW w:w="2638" w:type="dxa"/>
            <w:tcBorders>
              <w:top w:val="single" w:sz="6" w:space="0" w:color="000000"/>
            </w:tcBorders>
            <w:shd w:val="clear" w:color="auto" w:fill="BEBEBE"/>
          </w:tcPr>
          <w:p w:rsidR="00B3210D" w:rsidRDefault="00B3210D" w:rsidP="002D2917">
            <w:pPr>
              <w:pStyle w:val="TableParagraph"/>
              <w:spacing w:line="268" w:lineRule="exact"/>
              <w:ind w:left="107"/>
              <w:rPr>
                <w:sz w:val="24"/>
              </w:rPr>
            </w:pPr>
            <w:r>
              <w:rPr>
                <w:color w:val="000009"/>
                <w:sz w:val="24"/>
              </w:rPr>
              <w:t>CNPJ</w:t>
            </w:r>
          </w:p>
        </w:tc>
        <w:tc>
          <w:tcPr>
            <w:tcW w:w="6444" w:type="dxa"/>
            <w:tcBorders>
              <w:top w:val="single" w:sz="6" w:space="0" w:color="000000"/>
            </w:tcBorders>
          </w:tcPr>
          <w:p w:rsidR="00B3210D" w:rsidRDefault="00B3210D" w:rsidP="002D2917">
            <w:pPr>
              <w:pStyle w:val="TableParagraph"/>
              <w:rPr>
                <w:sz w:val="24"/>
              </w:rPr>
            </w:pPr>
          </w:p>
        </w:tc>
      </w:tr>
    </w:tbl>
    <w:p w:rsidR="00B3210D" w:rsidRDefault="00B3210D" w:rsidP="00B3210D">
      <w:pPr>
        <w:pStyle w:val="Corpodetexto"/>
        <w:spacing w:line="360" w:lineRule="auto"/>
        <w:ind w:left="122" w:right="-568" w:firstLine="599"/>
        <w:jc w:val="both"/>
      </w:pPr>
    </w:p>
    <w:p w:rsidR="00B3210D" w:rsidRPr="00B3210D" w:rsidRDefault="00B3210D" w:rsidP="00B3210D">
      <w:pPr>
        <w:pStyle w:val="Corpodetexto"/>
        <w:numPr>
          <w:ilvl w:val="0"/>
          <w:numId w:val="2"/>
        </w:numPr>
        <w:spacing w:line="360" w:lineRule="auto"/>
        <w:ind w:right="-568"/>
        <w:jc w:val="both"/>
      </w:pPr>
      <w:r>
        <w:t xml:space="preserve">Conforme preceituado no Art. 57 </w:t>
      </w:r>
      <w:r w:rsidRPr="00B3210D">
        <w:rPr>
          <w:lang w:val="pt-BR"/>
        </w:rPr>
        <w:t>, § 2º, da Lei nº 8.666/93, toda prorrogação de prazo deverá ser justificada por escrito e previamente autorizada pela autoridade competente para celebrar o contrato</w:t>
      </w:r>
    </w:p>
    <w:p w:rsidR="00B3210D" w:rsidRPr="002B3CC6" w:rsidRDefault="00B3210D" w:rsidP="00B3210D">
      <w:pPr>
        <w:pStyle w:val="Corpodetexto"/>
        <w:numPr>
          <w:ilvl w:val="0"/>
          <w:numId w:val="2"/>
        </w:numPr>
        <w:spacing w:line="360" w:lineRule="auto"/>
        <w:ind w:right="-568"/>
        <w:jc w:val="both"/>
        <w:rPr>
          <w:b/>
          <w:bCs/>
        </w:rPr>
      </w:pPr>
      <w:r w:rsidRPr="002B3CC6">
        <w:rPr>
          <w:b/>
          <w:bCs/>
          <w:lang w:val="pt-BR"/>
        </w:rPr>
        <w:t>JUSTIFICATIVA</w:t>
      </w:r>
    </w:p>
    <w:p w:rsidR="00B3210D" w:rsidRDefault="00B3210D" w:rsidP="00B3210D">
      <w:pPr>
        <w:pStyle w:val="Corpodetexto"/>
        <w:numPr>
          <w:ilvl w:val="1"/>
          <w:numId w:val="2"/>
        </w:numPr>
        <w:spacing w:line="360" w:lineRule="auto"/>
        <w:ind w:left="122" w:right="-568" w:firstLine="599"/>
        <w:jc w:val="both"/>
      </w:pPr>
      <w:r>
        <w:t>A prorrogação do contrato é necessária tendo em vista tratar-se de serviços continuados</w:t>
      </w:r>
      <w:r w:rsidRPr="00B3210D">
        <w:rPr>
          <w:spacing w:val="1"/>
        </w:rPr>
        <w:t xml:space="preserve"> </w:t>
      </w:r>
      <w:r>
        <w:t>com dedicação exclusiva de mão de obra que apoiam a realização das atividades essenciais ao</w:t>
      </w:r>
      <w:r w:rsidRPr="00B3210D">
        <w:rPr>
          <w:spacing w:val="-57"/>
        </w:rPr>
        <w:t xml:space="preserve"> </w:t>
      </w:r>
      <w:r>
        <w:t>cumprimento</w:t>
      </w:r>
      <w:r w:rsidRPr="00B3210D">
        <w:rPr>
          <w:spacing w:val="-1"/>
        </w:rPr>
        <w:t xml:space="preserve"> </w:t>
      </w:r>
      <w:r>
        <w:t>da missão institucional da</w:t>
      </w:r>
      <w:r w:rsidRPr="00B3210D">
        <w:rPr>
          <w:spacing w:val="-1"/>
        </w:rPr>
        <w:t xml:space="preserve"> </w:t>
      </w:r>
      <w:r>
        <w:t>UFSJ.</w:t>
      </w:r>
      <w:r>
        <w:t xml:space="preserve"> A interrupção da prestação dos serviços é maléfica para a sociedade e desnatura a própria natureza do serviço que tem na continuidade uma de suas caracetetísticas essenciais. </w:t>
      </w:r>
    </w:p>
    <w:p w:rsidR="00B3210D" w:rsidRPr="002B3CC6" w:rsidRDefault="00B3210D" w:rsidP="00B3210D">
      <w:pPr>
        <w:pStyle w:val="Corpodetexto"/>
        <w:numPr>
          <w:ilvl w:val="1"/>
          <w:numId w:val="2"/>
        </w:numPr>
        <w:spacing w:line="360" w:lineRule="auto"/>
        <w:ind w:left="122" w:right="-568" w:firstLine="599"/>
        <w:jc w:val="both"/>
        <w:rPr>
          <w:i/>
          <w:iCs/>
          <w:color w:val="0000EE"/>
        </w:rPr>
      </w:pPr>
      <w:r w:rsidRPr="002B3CC6">
        <w:rPr>
          <w:i/>
          <w:iCs/>
        </w:rPr>
        <w:t>[</w:t>
      </w:r>
      <w:r w:rsidRPr="002B3CC6">
        <w:rPr>
          <w:i/>
          <w:iCs/>
          <w:color w:val="0000EE"/>
        </w:rPr>
        <w:t>incluir outras justificativas</w:t>
      </w:r>
      <w:r w:rsidR="002B3CC6">
        <w:rPr>
          <w:i/>
          <w:iCs/>
          <w:color w:val="0000EE"/>
        </w:rPr>
        <w:t xml:space="preserve"> julgadas pertinentes </w:t>
      </w:r>
      <w:r w:rsidRPr="002B3CC6">
        <w:rPr>
          <w:i/>
          <w:iCs/>
          <w:color w:val="0000EE"/>
        </w:rPr>
        <w:t xml:space="preserve"> para determinados contratos]</w:t>
      </w:r>
    </w:p>
    <w:p w:rsidR="00B3210D" w:rsidRPr="002B3CC6" w:rsidRDefault="00B3210D" w:rsidP="00B3210D">
      <w:pPr>
        <w:pStyle w:val="Corpodetexto"/>
        <w:numPr>
          <w:ilvl w:val="0"/>
          <w:numId w:val="2"/>
        </w:numPr>
        <w:spacing w:line="360" w:lineRule="auto"/>
        <w:ind w:right="-568"/>
        <w:jc w:val="both"/>
        <w:rPr>
          <w:b/>
          <w:bCs/>
        </w:rPr>
      </w:pPr>
      <w:r w:rsidRPr="002B3CC6">
        <w:rPr>
          <w:b/>
          <w:bCs/>
        </w:rPr>
        <w:t>EXECUÇÃO DO CONTRATO</w:t>
      </w:r>
    </w:p>
    <w:p w:rsidR="00B3210D" w:rsidRDefault="00B3210D" w:rsidP="00B3210D">
      <w:pPr>
        <w:pStyle w:val="Corpodetexto"/>
        <w:numPr>
          <w:ilvl w:val="1"/>
          <w:numId w:val="2"/>
        </w:numPr>
        <w:spacing w:line="360" w:lineRule="auto"/>
        <w:ind w:right="-568"/>
        <w:jc w:val="both"/>
      </w:pPr>
      <w:r>
        <w:t xml:space="preserve"> Os serviços estão sendo prestados regularmente e com a qualidade prevista em documento vinculatório, conforme Relatório de Execução do Contrato, emitido pela sua respectiva fiscalização.</w:t>
      </w:r>
    </w:p>
    <w:p w:rsidR="00B3210D" w:rsidRPr="002B3CC6" w:rsidRDefault="00B3210D" w:rsidP="00B3210D">
      <w:pPr>
        <w:pStyle w:val="Corpodetexto"/>
        <w:numPr>
          <w:ilvl w:val="0"/>
          <w:numId w:val="2"/>
        </w:numPr>
        <w:spacing w:line="360" w:lineRule="auto"/>
        <w:ind w:right="-568"/>
        <w:jc w:val="both"/>
        <w:rPr>
          <w:b/>
          <w:bCs/>
        </w:rPr>
      </w:pPr>
      <w:r w:rsidRPr="002B3CC6">
        <w:rPr>
          <w:b/>
          <w:bCs/>
        </w:rPr>
        <w:t>NEGOCIAÇÃO CONTRATUAL</w:t>
      </w:r>
    </w:p>
    <w:p w:rsidR="00B3210D" w:rsidRDefault="00B3210D" w:rsidP="00B3210D">
      <w:pPr>
        <w:pStyle w:val="Corpodetexto"/>
        <w:numPr>
          <w:ilvl w:val="1"/>
          <w:numId w:val="2"/>
        </w:numPr>
        <w:spacing w:line="360" w:lineRule="auto"/>
        <w:ind w:left="142" w:right="-568" w:firstLine="491"/>
        <w:jc w:val="both"/>
      </w:pPr>
      <w:r>
        <w:t xml:space="preserve"> Segundo </w:t>
      </w:r>
      <w:r w:rsidRPr="00B3210D">
        <w:t>a IN SEGES/MP nº 05/2017, “a Administração deverá realizar negociação contratual para a redução e/ou eliminação dos custos fixos ou variáveis não renováveis que já tenham sido amortizados ou pagos no primeiro ano da contratação.” Deve ainda a Administração atentar-se para a Nota técnica nº 652/2017-MP que versa sobre o cálculo das eventuais deduções a serem feitas após o primeiro ano de execução contratual para contratos com dedicação exclusiva de mão de obra</w:t>
      </w:r>
      <w:r>
        <w:t xml:space="preserve">. </w:t>
      </w:r>
    </w:p>
    <w:p w:rsidR="002B3CC6" w:rsidRPr="002B3CC6" w:rsidRDefault="002B3CC6" w:rsidP="002B3CC6">
      <w:pPr>
        <w:pStyle w:val="Corpodetexto"/>
        <w:numPr>
          <w:ilvl w:val="1"/>
          <w:numId w:val="2"/>
        </w:numPr>
        <w:spacing w:line="360" w:lineRule="auto"/>
        <w:ind w:left="142" w:firstLine="491"/>
        <w:jc w:val="both"/>
      </w:pPr>
      <w:r>
        <w:t>Neste sentido, s</w:t>
      </w:r>
      <w:r w:rsidRPr="002B3CC6">
        <w:t xml:space="preserve">egue relatório </w:t>
      </w:r>
      <w:r w:rsidRPr="002B3CC6">
        <w:rPr>
          <w:color w:val="0000EE"/>
        </w:rPr>
        <w:t>xx</w:t>
      </w:r>
      <w:r>
        <w:t>,</w:t>
      </w:r>
      <w:r w:rsidRPr="002B3CC6">
        <w:t xml:space="preserve">  </w:t>
      </w:r>
      <w:r>
        <w:t>da equipe de fiscalização,</w:t>
      </w:r>
      <w:r w:rsidRPr="002B3CC6">
        <w:t xml:space="preserve"> acerca da análise da planilha de custos e formação de preços visando identificar custos fixos ou variáveis não renováveis que já tenham sido amortizados ou pagos no primeiro ano da </w:t>
      </w:r>
      <w:r w:rsidRPr="002B3CC6">
        <w:lastRenderedPageBreak/>
        <w:t>contratação.</w:t>
      </w:r>
    </w:p>
    <w:p w:rsidR="00944C35" w:rsidRPr="002B3CC6" w:rsidRDefault="00944C35" w:rsidP="00944C35">
      <w:pPr>
        <w:pStyle w:val="Corpodetexto"/>
        <w:numPr>
          <w:ilvl w:val="0"/>
          <w:numId w:val="2"/>
        </w:numPr>
        <w:spacing w:line="360" w:lineRule="auto"/>
        <w:ind w:right="-568"/>
        <w:jc w:val="both"/>
        <w:rPr>
          <w:b/>
          <w:bCs/>
        </w:rPr>
      </w:pPr>
      <w:r w:rsidRPr="002B3CC6">
        <w:rPr>
          <w:b/>
          <w:bCs/>
        </w:rPr>
        <w:t>VANTAJOSIDADE ECONÔMICA</w:t>
      </w:r>
    </w:p>
    <w:p w:rsidR="00944C35" w:rsidRPr="002B3CC6" w:rsidRDefault="00944C35" w:rsidP="00944C35">
      <w:pPr>
        <w:pStyle w:val="Corpodetexto"/>
        <w:spacing w:line="360" w:lineRule="auto"/>
        <w:ind w:left="862" w:right="-568"/>
        <w:jc w:val="both"/>
        <w:rPr>
          <w:i/>
          <w:iCs/>
          <w:color w:val="0000EE"/>
        </w:rPr>
      </w:pPr>
      <w:r w:rsidRPr="002B3CC6">
        <w:rPr>
          <w:i/>
          <w:iCs/>
          <w:color w:val="0000EE"/>
        </w:rPr>
        <w:t>[para contratos com dedicação exclusiva de mão de obra]</w:t>
      </w:r>
    </w:p>
    <w:p w:rsidR="00944C35" w:rsidRDefault="00944C35" w:rsidP="00944C35">
      <w:pPr>
        <w:pStyle w:val="Corpodetexto"/>
        <w:numPr>
          <w:ilvl w:val="1"/>
          <w:numId w:val="2"/>
        </w:numPr>
        <w:spacing w:line="360" w:lineRule="auto"/>
        <w:ind w:right="-568"/>
        <w:jc w:val="both"/>
      </w:pPr>
      <w:r>
        <w:t xml:space="preserve"> Em conformidade com o Anexo IX, item 7, alínea a, da IN SEGES nº 05/2017, </w:t>
      </w:r>
    </w:p>
    <w:p w:rsidR="00B3210D" w:rsidRDefault="00B3210D" w:rsidP="00B3210D">
      <w:pPr>
        <w:spacing w:line="360" w:lineRule="auto"/>
        <w:ind w:left="122" w:right="-568"/>
        <w:jc w:val="both"/>
        <w:rPr>
          <w:i/>
          <w:sz w:val="24"/>
        </w:rPr>
      </w:pPr>
      <w:r>
        <w:rPr>
          <w:i/>
          <w:sz w:val="24"/>
        </w:rPr>
        <w:t>“A vantajosidade econômica para prorrogação dos contratos com mão de obra exclusiva</w:t>
      </w:r>
      <w:r>
        <w:rPr>
          <w:i/>
          <w:spacing w:val="1"/>
          <w:sz w:val="24"/>
        </w:rPr>
        <w:t xml:space="preserve"> </w:t>
      </w:r>
      <w:r>
        <w:rPr>
          <w:i/>
          <w:sz w:val="24"/>
        </w:rPr>
        <w:t>estará assegurada, sendo dispensada a realização de pesquisa de mercado, nas seguintes</w:t>
      </w:r>
      <w:r>
        <w:rPr>
          <w:i/>
          <w:spacing w:val="1"/>
          <w:sz w:val="24"/>
        </w:rPr>
        <w:t xml:space="preserve"> </w:t>
      </w:r>
      <w:r>
        <w:rPr>
          <w:i/>
          <w:sz w:val="24"/>
        </w:rPr>
        <w:t>hipóteses: a) quando o contrato contiver previsões de que os reajustes dos itens envolvendo a</w:t>
      </w:r>
      <w:r>
        <w:rPr>
          <w:i/>
          <w:spacing w:val="1"/>
          <w:sz w:val="24"/>
        </w:rPr>
        <w:t xml:space="preserve"> </w:t>
      </w:r>
      <w:r>
        <w:rPr>
          <w:i/>
          <w:sz w:val="24"/>
        </w:rPr>
        <w:t>folha de salários serão efetuados com base em Acordo, Convenção, Dissídio Coletivo de</w:t>
      </w:r>
      <w:r>
        <w:rPr>
          <w:i/>
          <w:spacing w:val="1"/>
          <w:sz w:val="24"/>
        </w:rPr>
        <w:t xml:space="preserve"> </w:t>
      </w:r>
      <w:r>
        <w:rPr>
          <w:i/>
          <w:sz w:val="24"/>
        </w:rPr>
        <w:t>Trabalho</w:t>
      </w:r>
      <w:r>
        <w:rPr>
          <w:i/>
          <w:spacing w:val="-1"/>
          <w:sz w:val="24"/>
        </w:rPr>
        <w:t xml:space="preserve"> </w:t>
      </w:r>
      <w:r>
        <w:rPr>
          <w:i/>
          <w:sz w:val="24"/>
        </w:rPr>
        <w:t>ou em</w:t>
      </w:r>
      <w:r>
        <w:rPr>
          <w:i/>
          <w:spacing w:val="-1"/>
          <w:sz w:val="24"/>
        </w:rPr>
        <w:t xml:space="preserve"> </w:t>
      </w:r>
      <w:r>
        <w:rPr>
          <w:i/>
          <w:sz w:val="24"/>
        </w:rPr>
        <w:t>decorrência de lei;”</w:t>
      </w:r>
    </w:p>
    <w:p w:rsidR="00944C35" w:rsidRPr="002B3CC6" w:rsidRDefault="00944C35" w:rsidP="002B3CC6">
      <w:pPr>
        <w:spacing w:line="360" w:lineRule="auto"/>
        <w:ind w:left="993" w:right="-568"/>
        <w:jc w:val="both"/>
        <w:rPr>
          <w:i/>
          <w:color w:val="0000EE"/>
          <w:sz w:val="24"/>
        </w:rPr>
      </w:pPr>
      <w:r w:rsidRPr="002B3CC6">
        <w:rPr>
          <w:i/>
          <w:color w:val="0000EE"/>
          <w:sz w:val="24"/>
        </w:rPr>
        <w:t>[para contratos sem dedicação exclusiva de mão de obra]</w:t>
      </w:r>
    </w:p>
    <w:p w:rsidR="00944C35" w:rsidRDefault="00944C35" w:rsidP="00944C35">
      <w:pPr>
        <w:spacing w:line="360" w:lineRule="auto"/>
        <w:ind w:left="142" w:right="-568"/>
        <w:jc w:val="both"/>
        <w:rPr>
          <w:i/>
          <w:iCs/>
          <w:sz w:val="24"/>
          <w:lang w:val="pt-BR"/>
        </w:rPr>
      </w:pPr>
      <w:r>
        <w:rPr>
          <w:iCs/>
          <w:sz w:val="24"/>
        </w:rPr>
        <w:t xml:space="preserve">           5.1. Em conformidade com a Orientação Normativa nº 60, de 29 de maio de 2020, da </w:t>
      </w:r>
      <w:r w:rsidRPr="00944C35">
        <w:rPr>
          <w:iCs/>
          <w:sz w:val="24"/>
          <w:lang w:val="pt-BR"/>
        </w:rPr>
        <w:t xml:space="preserve">Advocacia-Geral da União, </w:t>
      </w:r>
      <w:r w:rsidRPr="00944C35">
        <w:rPr>
          <w:i/>
          <w:iCs/>
          <w:sz w:val="24"/>
          <w:lang w:val="pt-BR"/>
        </w:rPr>
        <w:t>“é facultativa a realização de pesquisa de preços para fins de prorrogação do prazo de vigência de contratos administrativos de prestação de serviços contínuos sem dedicação exclusiva de mão de obra nos casos em que haja manifestação técnica motivada no sentido de que o índice de reajuste adotado no instrumento convocatório acompanha a variação dos preços do objeto contratado.”</w:t>
      </w:r>
    </w:p>
    <w:p w:rsidR="00944C35" w:rsidRPr="002B3CC6" w:rsidRDefault="00944C35" w:rsidP="00944C35">
      <w:pPr>
        <w:pStyle w:val="PargrafodaLista"/>
        <w:numPr>
          <w:ilvl w:val="0"/>
          <w:numId w:val="2"/>
        </w:numPr>
        <w:spacing w:line="360" w:lineRule="auto"/>
        <w:ind w:right="-568"/>
        <w:rPr>
          <w:b/>
          <w:bCs/>
          <w:iCs/>
          <w:sz w:val="24"/>
          <w:lang w:val="pt-BR"/>
        </w:rPr>
      </w:pPr>
      <w:r w:rsidRPr="002B3CC6">
        <w:rPr>
          <w:b/>
          <w:bCs/>
          <w:iCs/>
          <w:sz w:val="24"/>
          <w:lang w:val="pt-BR"/>
        </w:rPr>
        <w:t>MANIFESTAÇÃO DA CONTRATADA</w:t>
      </w:r>
    </w:p>
    <w:p w:rsidR="00944C35" w:rsidRDefault="00944C35" w:rsidP="00944C35">
      <w:pPr>
        <w:pStyle w:val="PargrafodaLista"/>
        <w:numPr>
          <w:ilvl w:val="1"/>
          <w:numId w:val="2"/>
        </w:numPr>
        <w:spacing w:line="360" w:lineRule="auto"/>
        <w:ind w:right="-568"/>
        <w:rPr>
          <w:iCs/>
          <w:sz w:val="24"/>
          <w:lang w:val="pt-BR"/>
        </w:rPr>
      </w:pPr>
      <w:r>
        <w:rPr>
          <w:iCs/>
          <w:sz w:val="24"/>
          <w:lang w:val="pt-BR"/>
        </w:rPr>
        <w:t xml:space="preserve"> A empresa </w:t>
      </w:r>
      <w:proofErr w:type="spellStart"/>
      <w:r w:rsidRPr="002B3CC6">
        <w:rPr>
          <w:iCs/>
          <w:color w:val="0000EE"/>
          <w:sz w:val="24"/>
          <w:lang w:val="pt-BR"/>
        </w:rPr>
        <w:t>x</w:t>
      </w:r>
      <w:r w:rsidR="002B3CC6">
        <w:rPr>
          <w:iCs/>
          <w:color w:val="0000EE"/>
          <w:sz w:val="24"/>
          <w:lang w:val="pt-BR"/>
        </w:rPr>
        <w:t>xx</w:t>
      </w:r>
      <w:r w:rsidRPr="002B3CC6">
        <w:rPr>
          <w:iCs/>
          <w:color w:val="0000EE"/>
          <w:sz w:val="24"/>
          <w:lang w:val="pt-BR"/>
        </w:rPr>
        <w:t>x</w:t>
      </w:r>
      <w:proofErr w:type="spellEnd"/>
      <w:r>
        <w:rPr>
          <w:iCs/>
          <w:sz w:val="24"/>
          <w:lang w:val="pt-BR"/>
        </w:rPr>
        <w:t xml:space="preserve"> demonstrou interesse na prorrogação, conforme manifestação expressa anexada a este documento.</w:t>
      </w:r>
    </w:p>
    <w:p w:rsidR="00944C35" w:rsidRDefault="00944C35" w:rsidP="00944C35">
      <w:pPr>
        <w:pStyle w:val="PargrafodaLista"/>
        <w:numPr>
          <w:ilvl w:val="0"/>
          <w:numId w:val="2"/>
        </w:numPr>
        <w:spacing w:line="360" w:lineRule="auto"/>
        <w:ind w:right="-568"/>
        <w:rPr>
          <w:iCs/>
          <w:sz w:val="24"/>
          <w:lang w:val="pt-BR"/>
        </w:rPr>
      </w:pPr>
      <w:r w:rsidRPr="002B3CC6">
        <w:rPr>
          <w:b/>
          <w:bCs/>
          <w:iCs/>
          <w:sz w:val="24"/>
          <w:lang w:val="pt-BR"/>
        </w:rPr>
        <w:t>MAPA DE RISCO</w:t>
      </w:r>
      <w:r>
        <w:rPr>
          <w:iCs/>
          <w:sz w:val="24"/>
          <w:lang w:val="pt-BR"/>
        </w:rPr>
        <w:t>:</w:t>
      </w:r>
    </w:p>
    <w:p w:rsidR="00944C35" w:rsidRDefault="00944C35" w:rsidP="00944C35">
      <w:pPr>
        <w:pStyle w:val="PargrafodaLista"/>
        <w:numPr>
          <w:ilvl w:val="1"/>
          <w:numId w:val="2"/>
        </w:numPr>
        <w:spacing w:line="360" w:lineRule="auto"/>
        <w:ind w:right="-568"/>
        <w:rPr>
          <w:iCs/>
          <w:sz w:val="24"/>
          <w:lang w:val="pt-BR"/>
        </w:rPr>
      </w:pPr>
      <w:r>
        <w:rPr>
          <w:iCs/>
          <w:sz w:val="24"/>
          <w:lang w:val="pt-BR"/>
        </w:rPr>
        <w:t xml:space="preserve"> Não houve evento relevante, durante a gestão do contrato, que justifique a atualização e juntada do Mapa de Riscos.</w:t>
      </w:r>
    </w:p>
    <w:p w:rsidR="00944C35" w:rsidRPr="002B3CC6" w:rsidRDefault="00944C35" w:rsidP="00944C35">
      <w:pPr>
        <w:pStyle w:val="PargrafodaLista"/>
        <w:spacing w:line="360" w:lineRule="auto"/>
        <w:ind w:left="1222" w:right="-568"/>
        <w:rPr>
          <w:i/>
          <w:color w:val="0000EE"/>
          <w:sz w:val="24"/>
          <w:lang w:val="pt-BR"/>
        </w:rPr>
      </w:pPr>
      <w:r w:rsidRPr="002B3CC6">
        <w:rPr>
          <w:i/>
          <w:color w:val="0000EE"/>
          <w:sz w:val="24"/>
          <w:lang w:val="pt-BR"/>
        </w:rPr>
        <w:t>[ou]</w:t>
      </w:r>
    </w:p>
    <w:p w:rsidR="00944C35" w:rsidRDefault="00944C35" w:rsidP="00944C35">
      <w:pPr>
        <w:pStyle w:val="PargrafodaLista"/>
        <w:spacing w:line="360" w:lineRule="auto"/>
        <w:ind w:left="1222" w:right="-568"/>
        <w:rPr>
          <w:iCs/>
          <w:sz w:val="24"/>
          <w:lang w:val="pt-BR"/>
        </w:rPr>
      </w:pPr>
      <w:r>
        <w:rPr>
          <w:iCs/>
          <w:sz w:val="24"/>
          <w:lang w:val="pt-BR"/>
        </w:rPr>
        <w:t>Acompanha também Mapa de Riscos atualizado conforme preceituado no art. 26 da IN SEGES/MP nº 05/2017.</w:t>
      </w:r>
    </w:p>
    <w:p w:rsidR="00944C35" w:rsidRDefault="00944C35" w:rsidP="00944C35">
      <w:pPr>
        <w:pStyle w:val="PargrafodaLista"/>
        <w:numPr>
          <w:ilvl w:val="0"/>
          <w:numId w:val="2"/>
        </w:numPr>
        <w:spacing w:line="360" w:lineRule="auto"/>
        <w:ind w:right="-568"/>
        <w:rPr>
          <w:iCs/>
          <w:sz w:val="24"/>
          <w:lang w:val="pt-BR"/>
        </w:rPr>
      </w:pPr>
      <w:r w:rsidRPr="002B3CC6">
        <w:rPr>
          <w:b/>
          <w:bCs/>
          <w:iCs/>
          <w:sz w:val="24"/>
          <w:lang w:val="pt-BR"/>
        </w:rPr>
        <w:t>REGULARIDADE FISCAL</w:t>
      </w:r>
      <w:r>
        <w:rPr>
          <w:iCs/>
          <w:sz w:val="24"/>
          <w:lang w:val="pt-BR"/>
        </w:rPr>
        <w:t>:</w:t>
      </w:r>
    </w:p>
    <w:p w:rsidR="00944C35" w:rsidRDefault="00944C35" w:rsidP="00944C35">
      <w:pPr>
        <w:pStyle w:val="PargrafodaLista"/>
        <w:numPr>
          <w:ilvl w:val="1"/>
          <w:numId w:val="2"/>
        </w:numPr>
        <w:spacing w:line="360" w:lineRule="auto"/>
        <w:ind w:right="-568"/>
        <w:rPr>
          <w:iCs/>
          <w:sz w:val="24"/>
          <w:lang w:val="pt-BR"/>
        </w:rPr>
      </w:pPr>
      <w:r>
        <w:rPr>
          <w:iCs/>
          <w:sz w:val="24"/>
          <w:lang w:val="pt-BR"/>
        </w:rPr>
        <w:t xml:space="preserve"> A contratada mantém as condições iniciais de habilitação conforme </w:t>
      </w:r>
      <w:r w:rsidR="0006010C">
        <w:rPr>
          <w:iCs/>
          <w:sz w:val="24"/>
          <w:lang w:val="pt-BR"/>
        </w:rPr>
        <w:t>informações do Sistema de Cadastramento Unificado de Fornecedores – SICAF</w:t>
      </w:r>
    </w:p>
    <w:p w:rsidR="0006010C" w:rsidRPr="00944C35" w:rsidRDefault="0006010C" w:rsidP="0006010C">
      <w:pPr>
        <w:pStyle w:val="PargrafodaLista"/>
        <w:numPr>
          <w:ilvl w:val="0"/>
          <w:numId w:val="2"/>
        </w:numPr>
        <w:spacing w:line="360" w:lineRule="auto"/>
        <w:ind w:right="-568"/>
        <w:rPr>
          <w:iCs/>
          <w:sz w:val="24"/>
          <w:lang w:val="pt-BR"/>
        </w:rPr>
      </w:pPr>
      <w:r w:rsidRPr="002B3CC6">
        <w:rPr>
          <w:b/>
          <w:bCs/>
          <w:iCs/>
          <w:sz w:val="24"/>
          <w:lang w:val="pt-BR"/>
        </w:rPr>
        <w:t>NOVO VALOR DO CONTRATO</w:t>
      </w:r>
      <w:r>
        <w:rPr>
          <w:iCs/>
          <w:sz w:val="24"/>
          <w:lang w:val="pt-BR"/>
        </w:rPr>
        <w:t xml:space="preserve">: Considerando a negociação contratual, o </w:t>
      </w:r>
      <w:proofErr w:type="spellStart"/>
      <w:r w:rsidRPr="002B3CC6">
        <w:rPr>
          <w:iCs/>
          <w:color w:val="0000EE"/>
          <w:sz w:val="24"/>
          <w:lang w:val="pt-BR"/>
        </w:rPr>
        <w:t>x</w:t>
      </w:r>
      <w:r>
        <w:rPr>
          <w:iCs/>
          <w:sz w:val="24"/>
          <w:lang w:val="pt-BR"/>
        </w:rPr>
        <w:t>º</w:t>
      </w:r>
      <w:proofErr w:type="spellEnd"/>
      <w:r>
        <w:rPr>
          <w:iCs/>
          <w:sz w:val="24"/>
          <w:lang w:val="pt-BR"/>
        </w:rPr>
        <w:t xml:space="preserve"> termo aditivo deverá constar que o novo valor anual do contrato corresponde à R$</w:t>
      </w:r>
      <w:r w:rsidRPr="002B3CC6">
        <w:rPr>
          <w:iCs/>
          <w:color w:val="0000EE"/>
          <w:sz w:val="24"/>
          <w:lang w:val="pt-BR"/>
        </w:rPr>
        <w:t xml:space="preserve"> </w:t>
      </w:r>
      <w:proofErr w:type="spellStart"/>
      <w:r w:rsidRPr="002B3CC6">
        <w:rPr>
          <w:iCs/>
          <w:color w:val="0000EE"/>
          <w:sz w:val="24"/>
          <w:lang w:val="pt-BR"/>
        </w:rPr>
        <w:t>xxx</w:t>
      </w:r>
      <w:proofErr w:type="spellEnd"/>
      <w:r w:rsidRPr="002B3CC6">
        <w:rPr>
          <w:iCs/>
          <w:color w:val="0000EE"/>
          <w:sz w:val="24"/>
          <w:lang w:val="pt-BR"/>
        </w:rPr>
        <w:t xml:space="preserve"> </w:t>
      </w:r>
      <w:r>
        <w:rPr>
          <w:iCs/>
          <w:sz w:val="24"/>
          <w:lang w:val="pt-BR"/>
        </w:rPr>
        <w:t xml:space="preserve">ou R$ </w:t>
      </w:r>
      <w:bookmarkStart w:id="0" w:name="_GoBack"/>
      <w:proofErr w:type="spellStart"/>
      <w:r w:rsidRPr="002B3CC6">
        <w:rPr>
          <w:iCs/>
          <w:color w:val="0000EE"/>
          <w:sz w:val="24"/>
          <w:lang w:val="pt-BR"/>
        </w:rPr>
        <w:t>xxx</w:t>
      </w:r>
      <w:bookmarkEnd w:id="0"/>
      <w:proofErr w:type="spellEnd"/>
      <w:r>
        <w:rPr>
          <w:iCs/>
          <w:sz w:val="24"/>
          <w:lang w:val="pt-BR"/>
        </w:rPr>
        <w:t xml:space="preserve"> mensais. </w:t>
      </w:r>
    </w:p>
    <w:p w:rsidR="00944C35" w:rsidRPr="00944C35" w:rsidRDefault="00944C35" w:rsidP="00B3210D">
      <w:pPr>
        <w:spacing w:line="360" w:lineRule="auto"/>
        <w:ind w:left="122" w:right="-568"/>
        <w:jc w:val="both"/>
        <w:rPr>
          <w:b/>
          <w:bCs/>
          <w:i/>
          <w:sz w:val="24"/>
        </w:rPr>
      </w:pPr>
    </w:p>
    <w:p w:rsidR="00B3210D" w:rsidRDefault="00B3210D" w:rsidP="00B3210D">
      <w:pPr>
        <w:pStyle w:val="Corpodetexto"/>
        <w:tabs>
          <w:tab w:val="left" w:pos="2521"/>
          <w:tab w:val="left" w:pos="3176"/>
          <w:tab w:val="left" w:pos="5082"/>
          <w:tab w:val="left" w:pos="6573"/>
        </w:tabs>
        <w:spacing w:before="137"/>
        <w:ind w:left="122"/>
      </w:pPr>
      <w:r>
        <w:rPr>
          <w:color w:val="000009"/>
          <w:u w:val="single" w:color="000008"/>
        </w:rPr>
        <w:tab/>
      </w:r>
      <w:r>
        <w:rPr>
          <w:color w:val="000009"/>
        </w:rPr>
        <w:t>,</w:t>
      </w:r>
      <w:r>
        <w:rPr>
          <w:color w:val="000009"/>
          <w:u w:val="single" w:color="000008"/>
        </w:rPr>
        <w:tab/>
      </w:r>
      <w:r>
        <w:rPr>
          <w:color w:val="000009"/>
        </w:rPr>
        <w:t>de</w:t>
      </w:r>
      <w:r>
        <w:rPr>
          <w:color w:val="000009"/>
          <w:u w:val="single" w:color="000008"/>
        </w:rPr>
        <w:tab/>
      </w:r>
      <w:r>
        <w:rPr>
          <w:color w:val="000009"/>
        </w:rPr>
        <w:t>de</w:t>
      </w:r>
      <w:r>
        <w:rPr>
          <w:color w:val="000009"/>
          <w:u w:val="single" w:color="000008"/>
        </w:rPr>
        <w:tab/>
      </w:r>
      <w:r>
        <w:rPr>
          <w:color w:val="000009"/>
        </w:rPr>
        <w:t>.</w:t>
      </w:r>
    </w:p>
    <w:p w:rsidR="002B3CC6" w:rsidRDefault="00B3210D" w:rsidP="002B3CC6">
      <w:pPr>
        <w:pStyle w:val="Corpodetexto"/>
        <w:spacing w:before="139" w:line="360" w:lineRule="auto"/>
        <w:ind w:left="3540" w:right="2408" w:firstLine="4"/>
        <w:jc w:val="center"/>
        <w:rPr>
          <w:color w:val="0000FF"/>
          <w:spacing w:val="1"/>
        </w:rPr>
      </w:pPr>
      <w:r>
        <w:rPr>
          <w:color w:val="0000FF"/>
        </w:rPr>
        <w:lastRenderedPageBreak/>
        <w:t>[nome do gestor]</w:t>
      </w:r>
      <w:r>
        <w:rPr>
          <w:color w:val="0000FF"/>
          <w:spacing w:val="1"/>
        </w:rPr>
        <w:t xml:space="preserve"> </w:t>
      </w:r>
    </w:p>
    <w:p w:rsidR="00B3210D" w:rsidRDefault="00B3210D" w:rsidP="002B3CC6">
      <w:pPr>
        <w:pStyle w:val="Corpodetexto"/>
        <w:spacing w:before="139" w:line="360" w:lineRule="auto"/>
        <w:ind w:left="3540" w:right="2408" w:firstLine="4"/>
        <w:jc w:val="center"/>
      </w:pPr>
      <w:r>
        <w:rPr>
          <w:color w:val="000009"/>
        </w:rPr>
        <w:t>Gestor</w:t>
      </w:r>
      <w:r>
        <w:rPr>
          <w:color w:val="000009"/>
          <w:spacing w:val="-4"/>
        </w:rPr>
        <w:t xml:space="preserve"> </w:t>
      </w:r>
      <w:r>
        <w:rPr>
          <w:color w:val="000009"/>
        </w:rPr>
        <w:t>do</w:t>
      </w:r>
      <w:r>
        <w:rPr>
          <w:color w:val="000009"/>
          <w:spacing w:val="-4"/>
        </w:rPr>
        <w:t xml:space="preserve"> </w:t>
      </w:r>
      <w:r>
        <w:rPr>
          <w:color w:val="000009"/>
        </w:rPr>
        <w:t>Contrato</w:t>
      </w:r>
      <w:r>
        <w:rPr>
          <w:color w:val="000009"/>
          <w:spacing w:val="-4"/>
        </w:rPr>
        <w:t xml:space="preserve"> </w:t>
      </w:r>
      <w:r>
        <w:rPr>
          <w:color w:val="000009"/>
        </w:rPr>
        <w:t>n°</w:t>
      </w:r>
      <w:r>
        <w:rPr>
          <w:color w:val="000009"/>
          <w:spacing w:val="-3"/>
        </w:rPr>
        <w:t xml:space="preserve"> </w:t>
      </w:r>
      <w:r>
        <w:rPr>
          <w:color w:val="0000FF"/>
        </w:rPr>
        <w:t>xxxx</w:t>
      </w:r>
    </w:p>
    <w:p w:rsidR="0029042E" w:rsidRDefault="00987C17"/>
    <w:sectPr w:rsidR="0029042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C17" w:rsidRDefault="00987C17" w:rsidP="00B3210D">
      <w:r>
        <w:separator/>
      </w:r>
    </w:p>
  </w:endnote>
  <w:endnote w:type="continuationSeparator" w:id="0">
    <w:p w:rsidR="00987C17" w:rsidRDefault="00987C17" w:rsidP="00B3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C17" w:rsidRDefault="00987C17" w:rsidP="00B3210D">
      <w:r>
        <w:separator/>
      </w:r>
    </w:p>
  </w:footnote>
  <w:footnote w:type="continuationSeparator" w:id="0">
    <w:p w:rsidR="00987C17" w:rsidRDefault="00987C17" w:rsidP="00B32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0D" w:rsidRDefault="00B3210D">
    <w:pPr>
      <w:pStyle w:val="Cabealho"/>
    </w:pPr>
    <w:r>
      <w:rPr>
        <w:noProof/>
      </w:rPr>
      <w:drawing>
        <wp:anchor distT="0" distB="0" distL="0" distR="0" simplePos="0" relativeHeight="251659264" behindDoc="1" locked="0" layoutInCell="1" allowOverlap="1" wp14:anchorId="7D05BC6E" wp14:editId="601AD32D">
          <wp:simplePos x="0" y="0"/>
          <wp:positionH relativeFrom="margin">
            <wp:align>left</wp:align>
          </wp:positionH>
          <wp:positionV relativeFrom="topMargin">
            <wp:align>bottom</wp:align>
          </wp:positionV>
          <wp:extent cx="2328263" cy="671829"/>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 cstate="print"/>
                  <a:stretch>
                    <a:fillRect/>
                  </a:stretch>
                </pic:blipFill>
                <pic:spPr>
                  <a:xfrm>
                    <a:off x="0" y="0"/>
                    <a:ext cx="2328263" cy="6718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74B30"/>
    <w:multiLevelType w:val="multilevel"/>
    <w:tmpl w:val="86C6D6E8"/>
    <w:lvl w:ilvl="0">
      <w:start w:val="1"/>
      <w:numFmt w:val="decimal"/>
      <w:lvlText w:val="%1."/>
      <w:lvlJc w:val="left"/>
      <w:pPr>
        <w:ind w:left="862"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1" w15:restartNumberingAfterBreak="0">
    <w:nsid w:val="61D501FA"/>
    <w:multiLevelType w:val="hybridMultilevel"/>
    <w:tmpl w:val="053295A0"/>
    <w:lvl w:ilvl="0" w:tplc="AEB277F4">
      <w:start w:val="1"/>
      <w:numFmt w:val="lowerLetter"/>
      <w:lvlText w:val="%1)"/>
      <w:lvlJc w:val="left"/>
      <w:pPr>
        <w:ind w:left="842" w:hanging="720"/>
        <w:jc w:val="left"/>
      </w:pPr>
      <w:rPr>
        <w:rFonts w:ascii="Times New Roman" w:eastAsia="Times New Roman" w:hAnsi="Times New Roman" w:cs="Times New Roman" w:hint="default"/>
        <w:color w:val="000009"/>
        <w:spacing w:val="-1"/>
        <w:w w:val="100"/>
        <w:sz w:val="24"/>
        <w:szCs w:val="24"/>
        <w:lang w:val="pt-PT" w:eastAsia="en-US" w:bidi="ar-SA"/>
      </w:rPr>
    </w:lvl>
    <w:lvl w:ilvl="1" w:tplc="56CE8684">
      <w:start w:val="7"/>
      <w:numFmt w:val="lowerLetter"/>
      <w:lvlText w:val="%2)"/>
      <w:lvlJc w:val="left"/>
      <w:pPr>
        <w:ind w:left="842" w:hanging="360"/>
        <w:jc w:val="left"/>
      </w:pPr>
      <w:rPr>
        <w:rFonts w:ascii="Times New Roman" w:eastAsia="Times New Roman" w:hAnsi="Times New Roman" w:cs="Times New Roman" w:hint="default"/>
        <w:color w:val="000009"/>
        <w:spacing w:val="-3"/>
        <w:w w:val="100"/>
        <w:sz w:val="24"/>
        <w:szCs w:val="24"/>
        <w:lang w:val="pt-PT" w:eastAsia="en-US" w:bidi="ar-SA"/>
      </w:rPr>
    </w:lvl>
    <w:lvl w:ilvl="2" w:tplc="F434027C">
      <w:numFmt w:val="bullet"/>
      <w:lvlText w:val="•"/>
      <w:lvlJc w:val="left"/>
      <w:pPr>
        <w:ind w:left="2705" w:hanging="360"/>
      </w:pPr>
      <w:rPr>
        <w:rFonts w:hint="default"/>
        <w:lang w:val="pt-PT" w:eastAsia="en-US" w:bidi="ar-SA"/>
      </w:rPr>
    </w:lvl>
    <w:lvl w:ilvl="3" w:tplc="C3E49530">
      <w:numFmt w:val="bullet"/>
      <w:lvlText w:val="•"/>
      <w:lvlJc w:val="left"/>
      <w:pPr>
        <w:ind w:left="3630" w:hanging="360"/>
      </w:pPr>
      <w:rPr>
        <w:rFonts w:hint="default"/>
        <w:lang w:val="pt-PT" w:eastAsia="en-US" w:bidi="ar-SA"/>
      </w:rPr>
    </w:lvl>
    <w:lvl w:ilvl="4" w:tplc="FF2C0372">
      <w:numFmt w:val="bullet"/>
      <w:lvlText w:val="•"/>
      <w:lvlJc w:val="left"/>
      <w:pPr>
        <w:ind w:left="4555" w:hanging="360"/>
      </w:pPr>
      <w:rPr>
        <w:rFonts w:hint="default"/>
        <w:lang w:val="pt-PT" w:eastAsia="en-US" w:bidi="ar-SA"/>
      </w:rPr>
    </w:lvl>
    <w:lvl w:ilvl="5" w:tplc="725CA006">
      <w:numFmt w:val="bullet"/>
      <w:lvlText w:val="•"/>
      <w:lvlJc w:val="left"/>
      <w:pPr>
        <w:ind w:left="5480" w:hanging="360"/>
      </w:pPr>
      <w:rPr>
        <w:rFonts w:hint="default"/>
        <w:lang w:val="pt-PT" w:eastAsia="en-US" w:bidi="ar-SA"/>
      </w:rPr>
    </w:lvl>
    <w:lvl w:ilvl="6" w:tplc="7B0E5448">
      <w:numFmt w:val="bullet"/>
      <w:lvlText w:val="•"/>
      <w:lvlJc w:val="left"/>
      <w:pPr>
        <w:ind w:left="6405" w:hanging="360"/>
      </w:pPr>
      <w:rPr>
        <w:rFonts w:hint="default"/>
        <w:lang w:val="pt-PT" w:eastAsia="en-US" w:bidi="ar-SA"/>
      </w:rPr>
    </w:lvl>
    <w:lvl w:ilvl="7" w:tplc="A5260B1E">
      <w:numFmt w:val="bullet"/>
      <w:lvlText w:val="•"/>
      <w:lvlJc w:val="left"/>
      <w:pPr>
        <w:ind w:left="7330" w:hanging="360"/>
      </w:pPr>
      <w:rPr>
        <w:rFonts w:hint="default"/>
        <w:lang w:val="pt-PT" w:eastAsia="en-US" w:bidi="ar-SA"/>
      </w:rPr>
    </w:lvl>
    <w:lvl w:ilvl="8" w:tplc="FA6C8866">
      <w:numFmt w:val="bullet"/>
      <w:lvlText w:val="•"/>
      <w:lvlJc w:val="left"/>
      <w:pPr>
        <w:ind w:left="8256" w:hanging="360"/>
      </w:pPr>
      <w:rPr>
        <w:rFonts w:hint="default"/>
        <w:lang w:val="pt-PT" w:eastAsia="en-US" w:bidi="ar-SA"/>
      </w:rPr>
    </w:lvl>
  </w:abstractNum>
  <w:abstractNum w:abstractNumId="2" w15:restartNumberingAfterBreak="0">
    <w:nsid w:val="6A120C3C"/>
    <w:multiLevelType w:val="multilevel"/>
    <w:tmpl w:val="BF48B7C2"/>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0D"/>
    <w:rsid w:val="0006010C"/>
    <w:rsid w:val="0027158D"/>
    <w:rsid w:val="002B3CC6"/>
    <w:rsid w:val="007821AD"/>
    <w:rsid w:val="00944C35"/>
    <w:rsid w:val="00987C17"/>
    <w:rsid w:val="00B3210D"/>
    <w:rsid w:val="00EA0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234F"/>
  <w15:chartTrackingRefBased/>
  <w15:docId w15:val="{4D1617BD-0925-4AD5-A016-2BCCDF5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0D"/>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B3210D"/>
    <w:pPr>
      <w:ind w:left="122"/>
      <w:outlineLvl w:val="0"/>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210D"/>
    <w:pPr>
      <w:tabs>
        <w:tab w:val="center" w:pos="4252"/>
        <w:tab w:val="right" w:pos="8504"/>
      </w:tabs>
    </w:pPr>
  </w:style>
  <w:style w:type="character" w:customStyle="1" w:styleId="CabealhoChar">
    <w:name w:val="Cabeçalho Char"/>
    <w:basedOn w:val="Fontepargpadro"/>
    <w:link w:val="Cabealho"/>
    <w:uiPriority w:val="99"/>
    <w:rsid w:val="00B3210D"/>
  </w:style>
  <w:style w:type="paragraph" w:styleId="Rodap">
    <w:name w:val="footer"/>
    <w:basedOn w:val="Normal"/>
    <w:link w:val="RodapChar"/>
    <w:uiPriority w:val="99"/>
    <w:unhideWhenUsed/>
    <w:rsid w:val="00B3210D"/>
    <w:pPr>
      <w:tabs>
        <w:tab w:val="center" w:pos="4252"/>
        <w:tab w:val="right" w:pos="8504"/>
      </w:tabs>
    </w:pPr>
  </w:style>
  <w:style w:type="character" w:customStyle="1" w:styleId="RodapChar">
    <w:name w:val="Rodapé Char"/>
    <w:basedOn w:val="Fontepargpadro"/>
    <w:link w:val="Rodap"/>
    <w:uiPriority w:val="99"/>
    <w:rsid w:val="00B3210D"/>
  </w:style>
  <w:style w:type="character" w:customStyle="1" w:styleId="Ttulo1Char">
    <w:name w:val="Título 1 Char"/>
    <w:basedOn w:val="Fontepargpadro"/>
    <w:link w:val="Ttulo1"/>
    <w:uiPriority w:val="9"/>
    <w:rsid w:val="00B3210D"/>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B321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3210D"/>
    <w:rPr>
      <w:sz w:val="24"/>
      <w:szCs w:val="24"/>
    </w:rPr>
  </w:style>
  <w:style w:type="character" w:customStyle="1" w:styleId="CorpodetextoChar">
    <w:name w:val="Corpo de texto Char"/>
    <w:basedOn w:val="Fontepargpadro"/>
    <w:link w:val="Corpodetexto"/>
    <w:uiPriority w:val="1"/>
    <w:rsid w:val="00B3210D"/>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B3210D"/>
    <w:pPr>
      <w:ind w:left="142"/>
      <w:jc w:val="both"/>
    </w:pPr>
  </w:style>
  <w:style w:type="paragraph" w:customStyle="1" w:styleId="TableParagraph">
    <w:name w:val="Table Paragraph"/>
    <w:basedOn w:val="Normal"/>
    <w:uiPriority w:val="1"/>
    <w:qFormat/>
    <w:rsid w:val="00B3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UFSJ</dc:creator>
  <cp:keywords/>
  <dc:description/>
  <cp:lastModifiedBy>UFSJ</cp:lastModifiedBy>
  <cp:revision>1</cp:revision>
  <dcterms:created xsi:type="dcterms:W3CDTF">2023-01-17T11:52:00Z</dcterms:created>
  <dcterms:modified xsi:type="dcterms:W3CDTF">2023-01-17T12:28:00Z</dcterms:modified>
</cp:coreProperties>
</file>