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  <w:r>
        <w:rPr>
          <w:rFonts w:ascii="Arial" w:hAnsi="Arial" w:eastAsia="Arial" w:cs="Arial"/>
          <w:b/>
          <w:sz w:val="32"/>
          <w:szCs w:val="32"/>
          <w:vertAlign w:val="baseline"/>
          <w:rtl w:val="0"/>
        </w:rPr>
        <w:t>ESTUDOS PRELIMINARES</w:t>
      </w:r>
    </w:p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</w:p>
    <w:p>
      <w:pPr>
        <w:jc w:val="center"/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</w:pPr>
      <w:r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  <w:t>(</w:t>
      </w:r>
      <w:r>
        <w:rPr>
          <w:rFonts w:hint="default" w:ascii="Arial" w:hAnsi="Arial" w:eastAsia="Arial" w:cs="Arial"/>
          <w:b w:val="0"/>
          <w:i/>
          <w:iCs/>
          <w:color w:val="C00000"/>
          <w:sz w:val="32"/>
          <w:szCs w:val="32"/>
          <w:vertAlign w:val="baseline"/>
          <w:lang w:val="pt"/>
        </w:rPr>
        <w:t>preencher o cabeçalho</w:t>
      </w:r>
      <w:bookmarkStart w:id="0" w:name="_GoBack"/>
      <w:bookmarkEnd w:id="0"/>
      <w:r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  <w:t>)</w:t>
      </w:r>
    </w:p>
    <w:p>
      <w:pPr>
        <w:jc w:val="center"/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PROCESSO Nº: 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NOME DO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UNIDADE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OBJETO: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  <w:rtl w:val="0"/>
        </w:rPr>
        <w:t>JUSTIFICATIVA PARA APRESENTAÇÃO APENAS DOS ITENS OBRIGATÓRIOS DO ETP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O § 2º do art. 7º estabelece que: “Os ETP devem </w:t>
      </w:r>
      <w:r>
        <w:rPr>
          <w:rFonts w:ascii="Arial" w:hAnsi="Arial" w:eastAsia="Arial" w:cs="Arial"/>
          <w:i/>
          <w:sz w:val="22"/>
          <w:szCs w:val="22"/>
          <w:u w:val="single"/>
          <w:vertAlign w:val="baseline"/>
          <w:rtl w:val="0"/>
        </w:rPr>
        <w:t>obrigatoriamente</w:t>
      </w: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 conter os elementos dispostos nos incisos I, IV, V, VI, VII, IX e XIII do caput deste artigo e, quando não contemplar os demais elementos do caput, apresentar as devidas justificativas no próprio documento que materializa os ETP. </w:t>
      </w: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sz w:val="22"/>
          <w:szCs w:val="22"/>
          <w:vertAlign w:val="baseline"/>
        </w:rPr>
      </w:pPr>
      <w:r>
        <w:rPr>
          <w:rFonts w:ascii="Arial" w:hAnsi="Arial" w:eastAsia="Arial" w:cs="Arial"/>
          <w:sz w:val="22"/>
          <w:szCs w:val="22"/>
          <w:vertAlign w:val="baseline"/>
          <w:rtl w:val="0"/>
        </w:rPr>
        <w:t>Visando o atendimento da IN nº 40, de 22 de maio de 2020 e, utilizando-se das pre</w:t>
      </w:r>
      <w:r>
        <w:rPr>
          <w:rFonts w:ascii="Arial" w:hAnsi="Arial" w:eastAsia="Arial" w:cs="Arial"/>
          <w:sz w:val="22"/>
          <w:szCs w:val="22"/>
          <w:rtl w:val="0"/>
        </w:rPr>
        <w:t>rrogativas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previstas no § 2º do art. 7º, os ETPs das Dispensas de Licitação fundamentadas pelo inciso XXI, Art. 24º e Art. 25</w:t>
      </w:r>
      <w:r>
        <w:rPr>
          <w:rFonts w:ascii="Arial" w:hAnsi="Arial" w:eastAsia="Arial" w:cs="Arial"/>
          <w:sz w:val="22"/>
          <w:szCs w:val="22"/>
          <w:rtl w:val="0"/>
        </w:rPr>
        <w:t xml:space="preserve">º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da Lei nº 8666/93, serão elaboradas com os requisitos mínimos. Justifica-se pelos fatos expostos a seguir: 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i) 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s processos s</w:t>
      </w:r>
      <w:r>
        <w:rPr>
          <w:rFonts w:ascii="Arial" w:hAnsi="Arial" w:eastAsia="Arial" w:cs="Arial"/>
          <w:sz w:val="22"/>
          <w:szCs w:val="22"/>
          <w:rtl w:val="0"/>
        </w:rPr>
        <w:t>ão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oriundos de recursos específicos para aplicação na Pesquisa e Pós Graduação </w:t>
      </w:r>
      <w:r>
        <w:rPr>
          <w:rFonts w:ascii="Arial" w:hAnsi="Arial" w:eastAsia="Arial" w:cs="Arial"/>
          <w:sz w:val="22"/>
          <w:szCs w:val="22"/>
          <w:rtl w:val="0"/>
        </w:rPr>
        <w:t>disponibilizados pelas CAPES;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ii) o reduzido espaço de tempo em que estes recursos encontram-se disponíveis para execução não justificaria o custo processual;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iii) a especificidades das aquisições/contratações, relativas a materiais e serviços diretamente relacionados com o desenvolvimento de pesquisas e que não provocam impactos significativos em relação às questões de sustentabilidade e meio ambiente;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iv) os requisitos necessários à aquisição/contratação são dispensáveis considerando que o critério da escolha da solução é objetivo, e não demanda análises alternativas;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v) as aquisições/contratações não necessitam de gestão contratual para sua execução.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FF0000"/>
          <w:highlight w:val="yellow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 - Descrição da necessidade da contratação, considerado o problema a ser resolvido sob a perspectiva do interesse público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(Quem elabora: Requisitante)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OBS: A COPLAC ficará responsável por auxiliar o preenchimento, quando necessário. 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 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Instruções de preenchimento deste item: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Descrever os objetos a serem adquiridos apresentando a justificativa para a aquisição.</w:t>
      </w:r>
    </w:p>
    <w:p>
      <w:pPr>
        <w:jc w:val="both"/>
        <w:rPr>
          <w:rFonts w:ascii="Arial" w:hAnsi="Arial" w:eastAsia="Arial" w:cs="Arial"/>
          <w:i w:val="0"/>
          <w:color w:val="FF0000"/>
          <w:sz w:val="22"/>
          <w:szCs w:val="22"/>
          <w:highlight w:val="yellow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Conforme previsto na Súmula 177 do TCU, a justificativa há de ser clara, precisa e suficiente, sendo vedadas justificativas genéricas, incapazes de demonstrar de forma cabal a necessidade da Administração.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A Administração deverá observar o disposto no Art. 15, §7º, II, da Lei nº 8.666/93, justificando as quantidades a serem adquiridas em função do consumo do órgão e provável utilização, devendo a estimativa ser obtida, a partir de fatos concretos (Ex: consumo do exercício anterior, necessidade de substituição dos bens atualmente disponíveis, implantação de setor, acréscimo de atividades, etc).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Portanto, deve contemplar: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a) a razão da necessidade da aquisição;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b) as especificações técnicas dos bens; e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c) o quantitativo de serviço demandado.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Este Estudo Técnico Preliminar destina-se a compra ou contratação de empresa para prestar serviços de (XXXXXXXXXXXXXXXXXXXXXXXXX), cuja previsão está disposta na Lei/Decreto/Norma XXXXXXX. A aquisição/contratação tem como objetivo (XXXXXXXXX) e é necessária para solucionar a (XXXXXXXXXX), com isso, possibilitando uma melhor atuação da administração no (XXXXXXXXXXX). Cabe sal</w:t>
      </w:r>
      <w:r>
        <w:rPr>
          <w:rFonts w:ascii="Arial" w:hAnsi="Arial" w:eastAsia="Arial" w:cs="Arial"/>
          <w:color w:val="0033CC"/>
          <w:rtl w:val="0"/>
        </w:rPr>
        <w:t>ientar que o recurso a ser aplicado na referida aquisição/contratação provém do Programa de Apoio a Pós Graduação (PROAP/CAPES).</w:t>
      </w:r>
    </w:p>
    <w:p>
      <w:pPr>
        <w:jc w:val="both"/>
        <w:rPr>
          <w:rFonts w:ascii="Arial" w:hAnsi="Arial" w:eastAsia="Arial" w:cs="Arial"/>
          <w:color w:val="4472C4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IV - Descrição da solução como um todo, inclusive das exigências relacionadas à manutenção e à assistência técnica, quando for o caso, acompanhada das justificativas técnica e econômica da escolha do tipo de solução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(Quem elabora: Requisitante e COPLAC)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Instruções de preenchimento deste item:</w:t>
      </w: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Descrever todos os elementos que devem ser produzidos/ contratados/executados para que a contratação produza resultados pretendidos pela Administração.</w:t>
      </w: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A solução escolhida e a ser adotada pela UFSJ é a XXXXXXX, pelo fato de XXXXXXX que serão utilizados nos projetos de pesquisa</w:t>
      </w:r>
      <w:r>
        <w:rPr>
          <w:rFonts w:ascii="Arial" w:hAnsi="Arial" w:eastAsia="Arial" w:cs="Arial"/>
          <w:color w:val="0033CC"/>
          <w:rtl w:val="0"/>
        </w:rPr>
        <w:t xml:space="preserve"> XXXXXXX</w:t>
      </w:r>
      <w:r>
        <w:rPr>
          <w:rFonts w:ascii="Arial" w:hAnsi="Arial" w:eastAsia="Arial" w:cs="Arial"/>
          <w:color w:val="0033CC"/>
          <w:vertAlign w:val="baseline"/>
          <w:rtl w:val="0"/>
        </w:rPr>
        <w:t>. Ressalta-se que não foram identificados requisitos que restrinjam a competitividade de mercado. Com isso, a solução a ser contratada resume-se a XXXXXXX, em que são necessários XXXXXXXX.</w:t>
      </w:r>
    </w:p>
    <w:p>
      <w:pPr>
        <w:jc w:val="both"/>
        <w:rPr>
          <w:rFonts w:ascii="Arial" w:hAnsi="Arial" w:eastAsia="Arial" w:cs="Arial"/>
          <w:color w:val="0033CC"/>
        </w:rPr>
      </w:pPr>
    </w:p>
    <w:p>
      <w:pPr>
        <w:jc w:val="both"/>
        <w:rPr>
          <w:rFonts w:ascii="Arial" w:hAnsi="Arial" w:eastAsia="Arial" w:cs="Arial"/>
          <w:color w:val="0033CC"/>
        </w:rPr>
      </w:pPr>
      <w:r>
        <w:rPr>
          <w:rFonts w:ascii="Arial" w:hAnsi="Arial" w:eastAsia="Arial" w:cs="Arial"/>
          <w:color w:val="0033CC"/>
          <w:rtl w:val="0"/>
        </w:rPr>
        <w:t>No caso de inexigibilidade utilizar a justificativa técnica conclusiva que compõe o termo de referência simplificado.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 - Estimativa das quantidades a serem contratadas, acompanhada das memórias de cálculo e dos documentos que lhe dão suporte, considerando a interdependência com outras contratações, de modo a possibilitar economia de escala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(Quem elabora: Requisitante e COPLAC)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Instruções de preenchimento deste item:</w:t>
      </w: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a) Definir e documentar o método para a estimativa das quantidades a serem contratadas;</w:t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br w:type="textWrapping"/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b) Utilizar informações das contratações anteriores, se for o caso;</w:t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br w:type="textWrapping"/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c) Incluir nos autos as memórias de cálculo e os documentos que lhe dão suporte;</w:t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br w:type="textWrapping"/>
      </w: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d) Para os casos em que houver a necessidade de materiais específicos, cuja previsibilidade não se mostra possível antes da contratação, avaliar a inclusão de mecanismos para tratar essa questão.</w:t>
      </w:r>
    </w:p>
    <w:p>
      <w:pPr>
        <w:jc w:val="both"/>
        <w:rPr>
          <w:vertAlign w:val="baseline"/>
        </w:rPr>
      </w:pPr>
    </w:p>
    <w:p>
      <w:pPr>
        <w:jc w:val="both"/>
        <w:rPr>
          <w:rFonts w:ascii="Arial" w:hAnsi="Arial" w:eastAsia="Arial" w:cs="Arial"/>
          <w:i/>
          <w:color w:val="FF0000"/>
          <w:highlight w:val="white"/>
          <w:vertAlign w:val="baseline"/>
        </w:rPr>
      </w:pPr>
      <w:r>
        <w:rPr>
          <w:rFonts w:ascii="Arial" w:hAnsi="Arial" w:eastAsia="Arial" w:cs="Arial"/>
          <w:i/>
          <w:color w:val="FF0000"/>
          <w:highlight w:val="white"/>
          <w:vertAlign w:val="baseline"/>
          <w:rtl w:val="0"/>
        </w:rPr>
        <w:t>Obs.: Neste item pode ser informado também que as estimativas apresentadas estão comprovadas por meio de planilhas inseridas em anexo. Esse fato possibilita ao requisitante a inclusão de documentos em anexo que dão suporte ao levantamento das estimativas, sem necessariamente, ter que apresentar os cálculos dentro deste item.</w:t>
      </w:r>
    </w:p>
    <w:p>
      <w:pPr>
        <w:jc w:val="both"/>
        <w:rPr>
          <w:rFonts w:ascii="Arial" w:hAnsi="Arial" w:eastAsia="Arial" w:cs="Arial"/>
          <w:i/>
          <w:color w:val="FF0000"/>
          <w:highlight w:val="white"/>
        </w:rPr>
      </w:pPr>
    </w:p>
    <w:p>
      <w:pPr>
        <w:jc w:val="both"/>
        <w:rPr>
          <w:rFonts w:ascii="Arial" w:hAnsi="Arial" w:eastAsia="Arial" w:cs="Arial"/>
          <w:i w:val="0"/>
          <w:color w:val="FF0000"/>
          <w:highlight w:val="white"/>
          <w:vertAlign w:val="baseline"/>
        </w:rPr>
      </w:pPr>
      <w:r>
        <w:rPr>
          <w:rFonts w:ascii="Arial" w:hAnsi="Arial" w:eastAsia="Arial" w:cs="Arial"/>
          <w:color w:val="FF0000"/>
          <w:highlight w:val="white"/>
          <w:rtl w:val="0"/>
        </w:rPr>
        <w:t>(}Informar o projeto de pesquisa como argumento para justificar os quantitativos a serem contratados/adquiridos).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(Quem elabora: Requisitante)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OBS: A COPLAC ficará responsável por auxiliar o preenchimento, quando necessário. 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Atender às orientações previstas no art. 5º da Instrução Normativa nº 73, de 05 de agosto de 2020 e Acórdão do TCU nº 1604/2017 - Plenário, conforme abaixo:</w:t>
      </w:r>
    </w:p>
    <w:p>
      <w:pPr>
        <w:jc w:val="both"/>
        <w:rPr>
          <w:rFonts w:ascii="Arial" w:hAnsi="Arial" w:eastAsia="Arial" w:cs="Arial"/>
          <w:b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br w:type="textWrapping"/>
      </w:r>
      <w:r>
        <w:rPr>
          <w:rFonts w:ascii="Arial" w:hAnsi="Arial" w:eastAsia="Arial" w:cs="Arial"/>
          <w:b/>
          <w:i/>
          <w:color w:val="FF0000"/>
          <w:vertAlign w:val="baseline"/>
          <w:rtl w:val="0"/>
        </w:rPr>
        <w:t>Instrução Normativa nº 73, de 05 de agosto de 2020: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"Art. 5º A pesquisa de preços para fins de determinação do preço estimado em processo licitatório para a aquisição e contratação de serviços em geral será realizada mediante a utilização dos seguintes parâmetros, empregados de forma combinada ou não: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 - Painel de Preços, disponível no endereço eletrônico gov.br/paineldeprecos, desde que as cotações refiram-se a aquisições ou contratações firmadas no período de até 1 (um) ano anterior à data de divulgação do instrumento convocatório;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II - aquisições e contratações similares de outros entes públicos, firmadas no período de até 1 (um) ano anterior à data de divulgação do instrumento convocatório;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III - dados de pesquisa publicada em mídia especializada, de sítios eletrônicos especializados ou de domínio amplo, desde que atualizados no momento da pesquisa e compreendidos no intervalo de até 6 (seis) meses de antecedência da data de divulgação do instrumento convocatório, contendo a data e hora de acesso; ou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IV - pesquisa direta com fornecedores, mediante solicitação formal de cotação, desde que os orçamentos considerados estejam compreendidos no intervalo de até 6 (seis) meses de antecedência da data de divulgação do instrumento convocatório.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§1º Deverão ser priorizados os parâmetros estabelecidos nos incisos I e II.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§ 2º Quando a pesquisa de preços for realizada com os fornecedores, nos termos do inciso IV, deverá ser observado: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 - prazo de resposta conferido ao fornecedor compatível com a complexidade do objeto a ser licitado;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II - obtenção de propostas formais, contendo, no mínimo: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a) descrição do objeto, valor unitário e total;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b) número do Cadastro de Pessoa Física - CPF ou do Cadastro Nacional de Pessoa Jurídica - CNPJ do proponente;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c) endereço e telefone de contato; e 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d) data de emissão.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III - registro, nos autos da contratação correspondente, da relação de fornecedores que foram consultados e não enviaram propostas como resposta à solicitação de que trata o inciso IV do caput.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/>
          <w:i w:val="0"/>
          <w:color w:val="FF0000"/>
          <w:u w:val="single"/>
          <w:vertAlign w:val="baseline"/>
        </w:rPr>
      </w:pPr>
      <w:r>
        <w:rPr>
          <w:rFonts w:ascii="Arial" w:hAnsi="Arial" w:eastAsia="Arial" w:cs="Arial"/>
          <w:b/>
          <w:i/>
          <w:color w:val="FF0000"/>
          <w:u w:val="single"/>
          <w:vertAlign w:val="baseline"/>
          <w:rtl w:val="0"/>
        </w:rPr>
        <w:t>OBS: Caso não seja utilizada a ordem de pesquisa preço estabelecida na IN 73 este fato deverá ser justificado.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br w:type="textWrapping"/>
      </w:r>
      <w:r>
        <w:rPr>
          <w:rFonts w:ascii="Arial" w:hAnsi="Arial" w:eastAsia="Arial" w:cs="Arial"/>
          <w:i/>
          <w:color w:val="FF0000"/>
          <w:vertAlign w:val="baseline"/>
          <w:rtl w:val="0"/>
        </w:rPr>
        <w:t>Acórdão 1604/2017 - Plenário TCU: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br w:type="textWrapping"/>
      </w:r>
      <w:r>
        <w:rPr>
          <w:rFonts w:ascii="Arial" w:hAnsi="Arial" w:eastAsia="Arial" w:cs="Arial"/>
          <w:i/>
          <w:color w:val="FF0000"/>
          <w:vertAlign w:val="baseline"/>
          <w:rtl w:val="0"/>
        </w:rPr>
        <w:t>"70. A jurisprudência do TCU é pacífica no sentido de que a pesquisa de preços para elaboração do orçamento estimativo da licitação não deve se restringir a cotações realizadas junto a potenciais fornecedores, devendo, ainda, serem adotadas outras fontes como parâmetro, como contratações similares realizadas por outros órgãos ou entidades públicas, mídias e sítios eletrônicos especializados e portais oficiais de referenciamento de custos (Acórdãos 3010/2016, 3351/2015, 1678/2015, todos do TCU-Plenário)."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Instruções para uso do Painel de Preços: </w:t>
      </w:r>
      <w:r>
        <w:fldChar w:fldCharType="begin"/>
      </w:r>
      <w:r>
        <w:instrText xml:space="preserve"> HYPERLINK "https://ufsj.edu.br/portal2-repositorio/File/dimap/Manual%20Painel%20de%20Precos(1).pdf" \h </w:instrText>
      </w:r>
      <w:r>
        <w:fldChar w:fldCharType="separate"/>
      </w:r>
      <w:r>
        <w:rPr>
          <w:rFonts w:ascii="Arial" w:hAnsi="Arial" w:eastAsia="Arial" w:cs="Arial"/>
          <w:i/>
          <w:color w:val="FF0000"/>
          <w:vertAlign w:val="baseline"/>
          <w:rtl w:val="0"/>
        </w:rPr>
        <w:t>https://ufsj.edu.br/portal2-repositorio/File/dimap/Manual%20Painel%20de%20Precos(1).pdf</w:t>
      </w:r>
      <w:r>
        <w:rPr>
          <w:rFonts w:ascii="Arial" w:hAnsi="Arial" w:eastAsia="Arial" w:cs="Arial"/>
          <w:i/>
          <w:color w:val="FF0000"/>
          <w:vertAlign w:val="baseline"/>
          <w:rtl w:val="0"/>
        </w:rPr>
        <w:fldChar w:fldCharType="end"/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OBS: deverão ser anexados ao ETP os documentos comprobatórios ao atendimento do item, como orçamentos e planilhas de custo.</w:t>
      </w:r>
    </w:p>
    <w:p>
      <w:pPr>
        <w:jc w:val="both"/>
        <w:rPr>
          <w:rFonts w:ascii="Arial" w:hAnsi="Arial" w:eastAsia="Arial" w:cs="Arial"/>
          <w:i w:val="0"/>
          <w:vertAlign w:val="baseline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VII - justificativas para o parcelamento ou não da solução, se aplicável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(Quem elabora: Requisitante e COPLAC)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Instruções de preenchimento deste item: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Sempre que o objeto for divisível a licitação deve ser realizada por item. Caso a divisão por item não seja possível ou cause prejuízo, deve ser apresentada a justificativa técnica e econômica para a formação de grupos.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Sugestão de texto: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Em regra as aquisições/contratações são por item, diante disso sugerimos que seja incluído o texto:</w:t>
      </w: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b/>
          <w:color w:val="0033CC"/>
          <w:rtl w:val="0"/>
        </w:rPr>
        <w:t>=&gt;</w:t>
      </w:r>
      <w:r>
        <w:rPr>
          <w:rFonts w:ascii="Arial" w:hAnsi="Arial" w:eastAsia="Arial" w:cs="Arial"/>
          <w:color w:val="0033CC"/>
          <w:vertAlign w:val="baseline"/>
          <w:rtl w:val="0"/>
        </w:rPr>
        <w:t xml:space="preserve"> “O critério de aceitabilidade será o menor valor por item, não havendo formação de grupos.”</w:t>
      </w: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</w:p>
    <w:p>
      <w:pPr>
        <w:jc w:val="both"/>
        <w:rPr>
          <w:rFonts w:ascii="Arial" w:hAnsi="Arial" w:eastAsia="Arial" w:cs="Arial"/>
          <w:color w:val="0033CC"/>
          <w:vertAlign w:val="baseline"/>
        </w:rPr>
      </w:pPr>
      <w:r>
        <w:rPr>
          <w:rFonts w:ascii="Arial" w:hAnsi="Arial" w:eastAsia="Arial" w:cs="Arial"/>
          <w:color w:val="0033CC"/>
          <w:vertAlign w:val="baseline"/>
          <w:rtl w:val="0"/>
        </w:rPr>
        <w:t>Porém caso o requisitante entenda que a aquisição/contratação não possa ocorrer por item, ou seja, sendo necessária a formação de grupos para a licitação, deverá haver justificativa técnica e econômica para tal situação.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000000"/>
          <w:vertAlign w:val="baseline"/>
        </w:rPr>
      </w:pPr>
      <w:r>
        <w:rPr>
          <w:rFonts w:ascii="Arial" w:hAnsi="Arial" w:eastAsia="Arial" w:cs="Arial"/>
          <w:b/>
          <w:color w:val="000000"/>
          <w:vertAlign w:val="baseline"/>
          <w:rtl w:val="0"/>
        </w:rPr>
        <w:t>IX - demonstração do alinhamento entre a contratação e o planejamento do órgão ou entidade, identificando a previsão no Plano Anual de Contratações ou, se for o caso, justificando a ausência de previsão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 xml:space="preserve">(Quem elabora: COPLAC)?? 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Instruções de preenchimento deste item: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  <w:r>
        <w:rPr>
          <w:rFonts w:ascii="Arial" w:hAnsi="Arial" w:eastAsia="Arial" w:cs="Arial"/>
          <w:i/>
          <w:color w:val="FF0000"/>
          <w:vertAlign w:val="baseline"/>
          <w:rtl w:val="0"/>
        </w:rPr>
        <w:t>Indicar se a contratação pretendida está alinhada ao Planejamento e Gerenciamento de Contratações – PGC - da Instituição.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XIII - Posicionamento conclusivo sobre a viabilidade e razoabilidade da contratação.</w:t>
      </w:r>
    </w:p>
    <w:p>
      <w:pPr>
        <w:jc w:val="both"/>
        <w:rPr>
          <w:rFonts w:ascii="Arial" w:hAnsi="Arial" w:eastAsia="Arial" w:cs="Arial"/>
          <w:color w:val="FF0000"/>
        </w:rPr>
      </w:pPr>
      <w:r>
        <w:rPr>
          <w:rFonts w:ascii="Arial" w:hAnsi="Arial" w:eastAsia="Arial" w:cs="Arial"/>
          <w:color w:val="FF0000"/>
          <w:rtl w:val="0"/>
        </w:rPr>
        <w:t>(Quem elabora: COPLAC)</w:t>
      </w:r>
    </w:p>
    <w:p>
      <w:pPr>
        <w:jc w:val="both"/>
        <w:rPr>
          <w:rFonts w:ascii="Arial" w:hAnsi="Arial" w:eastAsia="Arial" w:cs="Arial"/>
          <w:color w:val="FF0000"/>
        </w:rPr>
      </w:pPr>
    </w:p>
    <w:p>
      <w:pPr>
        <w:jc w:val="both"/>
        <w:rPr>
          <w:rFonts w:ascii="Arial" w:hAnsi="Arial" w:eastAsia="Arial" w:cs="Arial"/>
          <w:color w:val="0000FF"/>
        </w:rPr>
      </w:pPr>
      <w:r>
        <w:rPr>
          <w:rFonts w:ascii="Arial" w:hAnsi="Arial" w:eastAsia="Arial" w:cs="Arial"/>
          <w:color w:val="0000FF"/>
          <w:rtl w:val="0"/>
        </w:rPr>
        <w:t xml:space="preserve">Sugestão de texto: </w:t>
      </w:r>
    </w:p>
    <w:p>
      <w:pPr>
        <w:jc w:val="both"/>
        <w:rPr>
          <w:rFonts w:ascii="Arial" w:hAnsi="Arial" w:eastAsia="Arial" w:cs="Arial"/>
          <w:color w:val="0000FF"/>
        </w:rPr>
      </w:pPr>
    </w:p>
    <w:p>
      <w:pPr>
        <w:jc w:val="both"/>
        <w:rPr>
          <w:rFonts w:ascii="Arial" w:hAnsi="Arial" w:eastAsia="Arial" w:cs="Arial"/>
          <w:color w:val="0000FF"/>
        </w:rPr>
      </w:pPr>
      <w:r>
        <w:rPr>
          <w:rFonts w:ascii="Arial" w:hAnsi="Arial" w:eastAsia="Arial" w:cs="Arial"/>
          <w:color w:val="0000FF"/>
          <w:rtl w:val="0"/>
        </w:rPr>
        <w:t>A viabilidade da aquisição/contratação se justifica pois foram atendidos todos os itens presentes no ETP.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São João del-Rei, ________ de ______________ de 2020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___________________________________</w:t>
      </w: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(Responsável pela Unidade Requisitante)</w:t>
      </w:r>
    </w:p>
    <w:sectPr>
      <w:headerReference r:id="rId3" w:type="default"/>
      <w:footerReference r:id="rId4" w:type="default"/>
      <w:pgSz w:w="11906" w:h="16838"/>
      <w:pgMar w:top="1701" w:right="1701" w:bottom="1418" w:left="1701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0" behindDoc="0" locked="0" layoutInCell="1" allowOverlap="1">
              <wp:simplePos x="0" y="0"/>
              <wp:positionH relativeFrom="column">
                <wp:posOffset>6388100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03pt;margin-top:0pt;height:14.35pt;width:6.6pt;mso-wrap-distance-bottom:0pt;mso-wrap-distance-left:0pt;mso-wrap-distance-right:0pt;mso-wrap-distance-top:0pt;z-index:0;mso-width-relative:page;mso-height-relative:page;" fillcolor="#FFFFFF" filled="t" stroked="f" coordsize="21600,21600" o:gfxdata="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abBxnWAAAACQEAAA8AAAAAAAAAAQAgAAAAOAAAAGRycy9kb3ducmV2&#10;LnhtbFBLAQIUABQAAAAIAIdO4kCqlE3W6AEAAK4DAAAOAAAAAAAAAAEAIAAAADsBAABkcnMvZTJv&#10;RG9jLnhtbFBLBQYAAAAABgAGAFkBAACV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114300" distR="114300">
          <wp:extent cx="667385" cy="676275"/>
          <wp:effectExtent l="0" t="0" r="0" b="0"/>
          <wp:docPr id="1027" name="image1.png" descr="menu-logo_men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menu-logo_men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1EE08AF"/>
    <w:rsid w:val="57DAC333"/>
    <w:rsid w:val="69BE173E"/>
    <w:rsid w:val="DC7DD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firstLineChars="0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table" w:customStyle="1" w:styleId="14">
    <w:name w:val="Table Normal"/>
    <w:qFormat/>
    <w:uiPriority w:val="0"/>
  </w:style>
  <w:style w:type="character" w:customStyle="1" w:styleId="15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18">
    <w:name w:val="Número de página1"/>
    <w:basedOn w:val="17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Cabeçalho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0">
    <w:name w:val="Rodapé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1">
    <w:name w:val="Fonte parág. padrão6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halyaf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25">
    <w:name w:val="Tabela com grade1"/>
    <w:basedOn w:val="16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0"/>
      <w:szCs w:val="20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2018-05-09T10:49:00Z</dcterms:created>
  <dc:creator>user</dc:creator>
  <cp:lastModifiedBy>daniel</cp:lastModifiedBy>
  <dcterms:modified xsi:type="dcterms:W3CDTF">2020-08-26T15:58:34Z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1046-11.1.0.8722</vt:lpwstr>
  </property>
</Properties>
</file>