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ascii="Times New Roman" w:hAnsi="Times New Roman"/>
          <w:b w:val="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-83820</wp:posOffset>
            </wp:positionV>
            <wp:extent cx="952500" cy="955040"/>
            <wp:effectExtent l="0" t="0" r="0" b="16510"/>
            <wp:wrapSquare wrapText="bothSides"/>
            <wp:docPr id="2" name="Imagem 2" descr="grafismo pref v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fismo pref ver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UNIVERSIDADE FEDERAL DE SÃO JOÃO DEL-REI - UFSJ</w:t>
      </w:r>
    </w:p>
    <w:p>
      <w:pPr>
        <w:jc w:val="both"/>
        <w:rPr>
          <w:b/>
          <w:bCs/>
        </w:rPr>
      </w:pPr>
      <w:r>
        <w:rPr>
          <w:b/>
          <w:bCs/>
        </w:rPr>
        <w:t>PRÓ-REITORIA DE GESTÃO E DESENVOLVIMENTO DE PESSOAS</w:t>
      </w:r>
    </w:p>
    <w:p/>
    <w:p/>
    <w:tbl>
      <w:tblPr>
        <w:tblStyle w:val="5"/>
        <w:tblW w:w="10560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5"/>
        <w:gridCol w:w="14"/>
        <w:gridCol w:w="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0504D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2" w:lineRule="exact"/>
              <w:ind w:left="44" w:leftChars="20" w:right="113" w:firstLine="0" w:firstLineChars="0"/>
              <w:jc w:val="center"/>
              <w:textAlignment w:val="auto"/>
              <w:rPr>
                <w:rFonts w:hint="default"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default"/>
                <w:b/>
                <w:bCs/>
                <w:color w:val="FFFFFF"/>
                <w:highlight w:val="none"/>
                <w:shd w:val="clear"/>
              </w:rPr>
              <w:t xml:space="preserve">SOLICITAÇÃO DE ABERTURA DE CONCURSO PÚBLICO PARA </w:t>
            </w:r>
            <w:r>
              <w:rPr>
                <w:rFonts w:hint="default"/>
                <w:b/>
                <w:bCs/>
                <w:color w:val="FFFFFF"/>
                <w:highlight w:val="none"/>
                <w:shd w:val="clear"/>
                <w:lang w:val="pt-BR"/>
              </w:rPr>
              <w:t xml:space="preserve">O </w:t>
            </w:r>
            <w:r>
              <w:rPr>
                <w:rFonts w:hint="default"/>
                <w:b/>
                <w:bCs/>
                <w:color w:val="FFFFFF"/>
                <w:highlight w:val="none"/>
                <w:shd w:val="clear"/>
              </w:rPr>
              <w:t>CARGO DE</w:t>
            </w:r>
            <w:r>
              <w:rPr>
                <w:rFonts w:hint="default"/>
                <w:b/>
                <w:bCs/>
                <w:color w:val="FFFFFF"/>
                <w:highlight w:val="none"/>
                <w:shd w:val="clear"/>
                <w:lang w:val="pt-BR"/>
              </w:rPr>
              <w:t xml:space="preserve">                </w:t>
            </w:r>
            <w:r>
              <w:rPr>
                <w:rFonts w:hint="default"/>
                <w:b/>
                <w:bCs/>
                <w:color w:val="FFFFFF"/>
                <w:highlight w:val="none"/>
                <w:shd w:val="clear"/>
              </w:rPr>
              <w:t>PROFESSOR DO MAGISTÉRIO SUPERIOR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5" w:lineRule="exact"/>
              <w:ind w:left="113" w:right="44" w:rightChars="2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À Pró-reitoria de Gestão e Desenvolvimento de Pessoas, por meio do Setor de Concursos e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Procedimentos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Admissionais, solicitamos publicação do Edital de abertura de Concurso Público conforme segue abaixo: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shd w:val="clear"/>
              </w:rPr>
              <w:t>Requerente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Unidade Acadêmica: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Origem da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aga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pt-BR"/>
              </w:rPr>
              <w:t>(anexar a Portaria que originou a vaga)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Vacância do cargo em virtude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de: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aposentadoria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pacing w:val="66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exoneração</w:t>
            </w:r>
            <w:r>
              <w:rPr>
                <w:rFonts w:hint="default" w:ascii="Calibri" w:hAnsi="Calibri" w:cs="Calibri"/>
                <w:color w:val="000000"/>
                <w:spacing w:val="66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>demissão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(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redistribuição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 posse em</w:t>
            </w:r>
            <w:r>
              <w:rPr>
                <w:rFonts w:hint="default" w:ascii="Calibri" w:hAnsi="Calibri" w:cs="Calibri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cargo acumulável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falecimento</w:t>
            </w:r>
          </w:p>
          <w:p>
            <w:pPr>
              <w:pStyle w:val="6"/>
              <w:spacing w:line="275" w:lineRule="exact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Professor ocupante da vaga anteriormente: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6"/>
              <w:tabs>
                <w:tab w:val="left" w:pos="749"/>
              </w:tabs>
              <w:spacing w:before="4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 vaga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ind w:left="1137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Área,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R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egime 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T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rabalho,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N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úmero 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agas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e Requisito Básico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Área d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Concurso 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(a área do concurso deverá estar de acordo com a classificação da CAPES):</w:t>
            </w:r>
          </w:p>
          <w:p>
            <w:pPr>
              <w:pStyle w:val="6"/>
              <w:spacing w:line="275" w:lineRule="exact"/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257" w:lineRule="exact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Regime de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trabalho:</w:t>
            </w:r>
          </w:p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20</w:t>
            </w:r>
            <w:r>
              <w:rPr>
                <w:rFonts w:hint="default" w:ascii="Calibri" w:hAnsi="Calibri" w:cs="Calibri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horas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semanais</w:t>
            </w:r>
          </w:p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oras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semanais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40 horas semanais com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D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edicação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xclusiva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4" w:lineRule="exact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Número de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agas: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cantSplit/>
          <w:trHeight w:val="2483" w:hRule="atLeast"/>
        </w:trPr>
        <w:tc>
          <w:tcPr>
            <w:tcW w:w="10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="1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Titulação Exigida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/área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(em nível de pós-graduação, deverá estar de acordo com a classificação da CAPES)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pStyle w:val="6"/>
              <w:tabs>
                <w:tab w:val="left" w:pos="749"/>
                <w:tab w:val="left" w:pos="3149"/>
              </w:tabs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Doutorado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ind w:left="0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Mestrado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Especialização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>Graduação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left="0" w:leftChars="0" w:right="1809" w:firstLine="0" w:firstLineChars="0"/>
              <w:jc w:val="both"/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4" w:leftChars="20" w:right="44" w:rightChars="2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" w:cs="Calibri"/>
                <w:b/>
                <w:bCs/>
                <w:color w:val="000000"/>
                <w:sz w:val="22"/>
                <w:szCs w:val="22"/>
                <w:lang w:val="pt-BR" w:eastAsia="pt-PT" w:bidi="pt-PT"/>
              </w:rPr>
              <w:t>Obs.:</w:t>
            </w:r>
            <w:r>
              <w:rPr>
                <w:rFonts w:hint="default" w:ascii="Calibri" w:hAnsi="Calibri" w:eastAsia="Arial" w:cs="Calibri"/>
                <w:color w:val="000000"/>
                <w:sz w:val="22"/>
                <w:szCs w:val="22"/>
                <w:lang w:val="pt-BR" w:eastAsia="pt-PT" w:bidi="pt-PT"/>
              </w:rPr>
              <w:t xml:space="preserve"> No caso de solicitação de abertura de concurso com o titulação abaixo de Doutorado, anexar a decisão do Conselho Superior da UFSJ de dispensa da exigência de título de doutor, conforme determina a Lei nº 12.863/2013, art. 8º, § 1º e § 3º.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ind w:left="1234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Período e local de inscrição, data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das provas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Local das inscrições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(endereço completo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,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com número da sala e telefone para contato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  <w:t>):</w:t>
            </w:r>
          </w:p>
          <w:p>
            <w:pPr>
              <w:pStyle w:val="6"/>
              <w:spacing w:line="275" w:lineRule="exact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As inscrições poderão ser encaminhadas por SEDEX?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) 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2150"/>
              </w:tabs>
              <w:spacing w:before="6" w:line="274" w:lineRule="exact"/>
              <w:ind w:left="0" w:leftChars="0" w:right="221" w:firstLine="0" w:firstLineChars="0"/>
              <w:jc w:val="both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Período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inscri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ção</w:t>
            </w:r>
            <w:r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  <w:lang w:val="pt-BR"/>
              </w:rPr>
              <w:t xml:space="preserve"> (mínimo de 30 dias)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  <w:lang w:val="pt-BR"/>
              </w:rPr>
              <w:t xml:space="preserve"> e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</w:rPr>
              <w:t xml:space="preserve"> horário para recebimento: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2150"/>
              </w:tabs>
              <w:spacing w:before="6" w:line="274" w:lineRule="exact"/>
              <w:ind w:right="221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2150"/>
              </w:tabs>
              <w:spacing w:before="6" w:line="274" w:lineRule="exact"/>
              <w:ind w:left="0" w:leftChars="0" w:right="221" w:firstLine="0" w:firstLineChars="0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6" w:lineRule="exact"/>
              <w:ind w:left="1215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Etapas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do Concurso Público</w:t>
            </w:r>
          </w:p>
          <w:p>
            <w:pPr>
              <w:pStyle w:val="6"/>
              <w:spacing w:line="256" w:lineRule="exact"/>
              <w:ind w:left="1215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pt-BR"/>
              </w:rPr>
              <w:t>(a serem realizadas na sequência abaixo)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 w:rightChars="0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1.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Prova Escrita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– Obrigatória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 e Eliminatória.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A Unidade Acadêmica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d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eve se atentar ao período de recurso ao fim de cada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. O referido período será de 24 horas após a divulgação das notas pela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Comissão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Examinadora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.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próxima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não pode ser iniciada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antes da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finalização do referido período 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recurso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2.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Prova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Didática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–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Obrigatória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 e Eliminatória.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Unidade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Acadêmica d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eve se atentar ao período de recurso ao fim de cada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. O referido período será de 24 horas após a divulgação das notas pela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Comissão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Examinadora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.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próxima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não pode ser iniciada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antes da finalização do referido período 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recurso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4" w:leftChars="20" w:right="113" w:rightChars="0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3.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Prova de Títulos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– Obrigatória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e Classificatória.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13" w:rightChars="0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13" w:rightChars="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/>
                <w:color w:val="000000"/>
                <w:sz w:val="22"/>
                <w:szCs w:val="22"/>
                <w:lang w:val="pt-BR"/>
              </w:rPr>
              <w:t xml:space="preserve">De acordo com o art. 30, parágrafo único do Decreto nº 9.739/2019, quando houver prova de títulos, ela será realizada como etapa posterior à prova escrita e </w:t>
            </w:r>
            <w:r>
              <w:rPr>
                <w:rFonts w:hint="default" w:ascii="Calibri" w:hAnsi="Calibri"/>
                <w:b w:val="0"/>
                <w:bCs w:val="0"/>
                <w:color w:val="000000"/>
                <w:sz w:val="22"/>
                <w:szCs w:val="22"/>
                <w:u w:val="single"/>
                <w:lang w:val="pt-BR"/>
              </w:rPr>
              <w:t>somente apresentarão os títulos os candidatos aprovados nas etapas anteriores.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44"/>
                <w:tab w:val="left" w:pos="7749"/>
                <w:tab w:val="left" w:pos="7939"/>
                <w:tab w:val="left" w:pos="924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9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4. Prova de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Defesa do Plano de Trabalho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pcional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e Classificatória.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averá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)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44"/>
                <w:tab w:val="left" w:pos="7749"/>
                <w:tab w:val="left" w:pos="7939"/>
                <w:tab w:val="left" w:pos="924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8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5.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Prova Prática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pcional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e Classificatória. </w:t>
            </w:r>
            <w:r>
              <w:rPr>
                <w:rFonts w:hint="default"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pacing w:val="-2"/>
                <w:sz w:val="24"/>
                <w:szCs w:val="24"/>
                <w:lang w:val="pt-BR"/>
              </w:rPr>
              <w:t>(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(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Não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firstLine="0" w:firstLineChars="0"/>
              <w:jc w:val="both"/>
              <w:textAlignment w:val="auto"/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  <w:t>De acordo com a alínea “e”, inciso I do art. 8º da Resolução nº 010/2015 do CONSU, quando a Unidade Acadêmica optar por realização de prova prática, deverá estabelecer os materiais e técnicas a serem utilizados. As descrições deverão ser enviadas em documento anexo elaborado pela unidade acadêmica</w:t>
            </w:r>
            <w:r>
              <w:rPr>
                <w:rFonts w:hint="default" w:ascii="Calibri" w:hAnsi="Calibri" w:cs="Calibri"/>
                <w:i w:val="0"/>
                <w:iCs/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  <w:t>solicitante.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firstLine="0" w:firstLineChars="0"/>
              <w:jc w:val="both"/>
              <w:textAlignment w:val="auto"/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01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4" w:lineRule="exact"/>
              <w:ind w:left="0" w:leftChars="0" w:right="0" w:firstLine="0" w:firstLineChars="0"/>
              <w:jc w:val="center"/>
              <w:textAlignment w:val="auto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Cronograma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Concurso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4" w:lineRule="exact"/>
              <w:ind w:left="44" w:leftChars="20" w:right="44" w:rightChars="20" w:firstLine="0" w:firstLineChars="0"/>
              <w:jc w:val="both"/>
              <w:textAlignment w:val="auto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pt-BR"/>
              </w:rPr>
              <w:t>(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ATENÇÃO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pt-BR"/>
              </w:rPr>
              <w:t>: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pt-BR"/>
              </w:rPr>
              <w:t>Entre a publicação do Edital e a data da primeira prova deve haver o intervalo mínimo de 4 meses, de acordo com o art. 41, inciso I, do Decreto nº 9.739/2019)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tbl>
            <w:tblPr>
              <w:tblStyle w:val="5"/>
              <w:tblW w:w="105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1477"/>
              <w:gridCol w:w="4061"/>
              <w:gridCol w:w="377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Horário</w:t>
                  </w: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Atividade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Local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b/>
                      <w:bCs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 xml:space="preserve">Prova Escrita 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>Prova Didática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 xml:space="preserve">Prova de Títulos </w:t>
                  </w:r>
                  <w:r>
                    <w:rPr>
                      <w:rFonts w:hint="default" w:ascii="Calibri" w:hAnsi="Calibri" w:cs="Calibri"/>
                      <w:color w:val="000000"/>
                      <w:sz w:val="20"/>
                      <w:szCs w:val="20"/>
                      <w:lang w:val="pt-BR"/>
                    </w:rPr>
                    <w:t>(entrega dos documentos comprobatórios do Currículo Lattes)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>Prova de Defesa do Plano de Trabalho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pStyle w:val="6"/>
              <w:spacing w:line="254" w:lineRule="exact"/>
              <w:ind w:left="2134" w:right="20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86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4" w:lineRule="exact"/>
              <w:ind w:left="0" w:leftChars="0" w:right="2093" w:firstLine="0" w:firstLineChars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8"/>
                <w:szCs w:val="28"/>
                <w:lang w:val="pt-BR"/>
              </w:rPr>
              <w:t xml:space="preserve">      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Lista de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Temas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para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as P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rovas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6"/>
              <w:spacing w:line="254" w:lineRule="exact"/>
              <w:ind w:left="0" w:leftChars="0" w:right="2093" w:firstLine="0" w:firstLineChars="0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  <w:t xml:space="preserve">         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</w:rPr>
              <w:t>(no máximo 10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pt-BR"/>
              </w:rPr>
              <w:t xml:space="preserve"> temas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8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4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2.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3.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4.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4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5.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6.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7.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8.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9.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6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10.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spacing w:before="1" w:line="255" w:lineRule="exact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Anexar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B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ibliografia. No caso de bibliografia livre não é necessário nenhum procedimento.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29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6" w:lineRule="exact"/>
              <w:ind w:right="44" w:rightChars="20"/>
              <w:jc w:val="both"/>
              <w:textAlignment w:val="auto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Anexar as tabelas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com os critérios de avaliação e pontuação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referente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a cada prova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,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u w:val="single"/>
              </w:rPr>
              <w:t>em formato .doc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6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</w:rPr>
              <w:t>Nestes termos, pede deferimento.</w:t>
            </w:r>
          </w:p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Chefe/Diretor(a):</w:t>
            </w:r>
          </w:p>
          <w:p>
            <w:pPr>
              <w:pStyle w:val="6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Unidade Acadêmica: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Dat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a: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Assinatura do(a)</w:t>
            </w:r>
            <w:bookmarkStart w:id="0" w:name="_GoBack"/>
            <w:bookmarkEnd w:id="0"/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Chefe/Diretor(a):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6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/>
                <w:bCs w:val="0"/>
                <w:color w:val="000000"/>
                <w:sz w:val="24"/>
                <w:szCs w:val="24"/>
              </w:rPr>
              <w:t>Despacho da PROGP/DIDEP/SECOP: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  <w:t>Há espaço no banco de professor-equivalente? (   ) SIM  (  ) NÃO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pt-BR"/>
        </w:rPr>
      </w:pPr>
    </w:p>
    <w:sectPr>
      <w:pgSz w:w="11906" w:h="16838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2B7C"/>
    <w:rsid w:val="018850E1"/>
    <w:rsid w:val="01D96404"/>
    <w:rsid w:val="03546A0A"/>
    <w:rsid w:val="03936CAB"/>
    <w:rsid w:val="05311ADB"/>
    <w:rsid w:val="0538117E"/>
    <w:rsid w:val="090743CE"/>
    <w:rsid w:val="0C884645"/>
    <w:rsid w:val="0D865E82"/>
    <w:rsid w:val="129B453B"/>
    <w:rsid w:val="157C0E66"/>
    <w:rsid w:val="163F17B6"/>
    <w:rsid w:val="16760C1A"/>
    <w:rsid w:val="16813249"/>
    <w:rsid w:val="168C34E3"/>
    <w:rsid w:val="1EA43964"/>
    <w:rsid w:val="1FA6511D"/>
    <w:rsid w:val="21DA4D3F"/>
    <w:rsid w:val="24BD2B7C"/>
    <w:rsid w:val="24C36ADA"/>
    <w:rsid w:val="27543FF9"/>
    <w:rsid w:val="28C91D20"/>
    <w:rsid w:val="303F2BBA"/>
    <w:rsid w:val="32E01EA3"/>
    <w:rsid w:val="349F52EA"/>
    <w:rsid w:val="36086B75"/>
    <w:rsid w:val="364F1980"/>
    <w:rsid w:val="376B2FAA"/>
    <w:rsid w:val="384433BC"/>
    <w:rsid w:val="3C4B4245"/>
    <w:rsid w:val="3FE438D8"/>
    <w:rsid w:val="410338DF"/>
    <w:rsid w:val="45BF4420"/>
    <w:rsid w:val="474446E9"/>
    <w:rsid w:val="4B161909"/>
    <w:rsid w:val="4C9703BE"/>
    <w:rsid w:val="4D38389A"/>
    <w:rsid w:val="51A67862"/>
    <w:rsid w:val="52996A50"/>
    <w:rsid w:val="54DF0FEF"/>
    <w:rsid w:val="55111359"/>
    <w:rsid w:val="57F459F3"/>
    <w:rsid w:val="58F255DF"/>
    <w:rsid w:val="5B170C07"/>
    <w:rsid w:val="5B1A4801"/>
    <w:rsid w:val="5B260AAA"/>
    <w:rsid w:val="5C367EC8"/>
    <w:rsid w:val="5CE1452C"/>
    <w:rsid w:val="5D6F750C"/>
    <w:rsid w:val="5D9B58D7"/>
    <w:rsid w:val="5F6A4649"/>
    <w:rsid w:val="5F74370E"/>
    <w:rsid w:val="60447501"/>
    <w:rsid w:val="61003A15"/>
    <w:rsid w:val="62523D6D"/>
    <w:rsid w:val="66D678CC"/>
    <w:rsid w:val="68457E3D"/>
    <w:rsid w:val="6BF46ACF"/>
    <w:rsid w:val="6C3D786A"/>
    <w:rsid w:val="739E257D"/>
    <w:rsid w:val="74C7014A"/>
    <w:rsid w:val="77B85ED2"/>
    <w:rsid w:val="7AF911A8"/>
    <w:rsid w:val="7D602D1C"/>
    <w:rsid w:val="7EB33FF1"/>
    <w:rsid w:val="7EC701D7"/>
    <w:rsid w:val="7EE469E8"/>
    <w:rsid w:val="7F210829"/>
    <w:rsid w:val="7FB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92"/>
      <w:ind w:left="961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Cs w:val="24"/>
    </w:rPr>
  </w:style>
  <w:style w:type="paragraph" w:customStyle="1" w:styleId="6">
    <w:name w:val="Table Paragraph"/>
    <w:basedOn w:val="1"/>
    <w:qFormat/>
    <w:uiPriority w:val="1"/>
    <w:pPr>
      <w:ind w:left="69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2019-10-07T14:02:00Z</dcterms:created>
  <dc:creator>user</dc:creator>
  <cp:lastModifiedBy>user</cp:lastModifiedBy>
  <dcterms:modified xsi:type="dcterms:W3CDTF">2019-12-11T16:25:22Z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